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D3B4" w14:textId="431CE7A9" w:rsidR="002E3D04" w:rsidRDefault="00A06379">
      <w:pPr>
        <w:jc w:val="center"/>
        <w:rPr>
          <w:b/>
        </w:rPr>
      </w:pPr>
      <w:r>
        <w:rPr>
          <w:b/>
        </w:rPr>
        <w:t xml:space="preserve">PEDU </w:t>
      </w:r>
      <w:r w:rsidR="00AC5491">
        <w:rPr>
          <w:b/>
        </w:rPr>
        <w:t>732</w:t>
      </w:r>
    </w:p>
    <w:p w14:paraId="40B776DC" w14:textId="05CFD119" w:rsidR="002E3D04" w:rsidRDefault="00AC5491">
      <w:pPr>
        <w:jc w:val="center"/>
        <w:rPr>
          <w:b/>
        </w:rPr>
      </w:pPr>
      <w:bookmarkStart w:id="0" w:name="_GoBack"/>
      <w:r>
        <w:rPr>
          <w:b/>
        </w:rPr>
        <w:t>Analysis of Instructional Behavior in Physical Activity Programs</w:t>
      </w:r>
    </w:p>
    <w:bookmarkEnd w:id="0"/>
    <w:p w14:paraId="5957A0ED" w14:textId="77777777" w:rsidR="002E3D04" w:rsidRDefault="002E3D04">
      <w:pPr>
        <w:jc w:val="center"/>
        <w:rPr>
          <w:b/>
        </w:rPr>
      </w:pPr>
    </w:p>
    <w:p w14:paraId="11C5771F" w14:textId="52538424" w:rsidR="002E3D04" w:rsidRPr="008C5F30" w:rsidRDefault="00DA542D">
      <w:pPr>
        <w:jc w:val="center"/>
        <w:rPr>
          <w:b/>
        </w:rPr>
      </w:pPr>
      <w:r>
        <w:rPr>
          <w:b/>
        </w:rPr>
        <w:t xml:space="preserve">COURSE SYLLABUS – </w:t>
      </w:r>
      <w:r w:rsidR="00AC5491">
        <w:rPr>
          <w:b/>
        </w:rPr>
        <w:t>Summer 2015</w:t>
      </w:r>
      <w:r w:rsidR="006A4885">
        <w:rPr>
          <w:b/>
        </w:rPr>
        <w:t xml:space="preserve"> (Session E)</w:t>
      </w:r>
    </w:p>
    <w:p w14:paraId="5F779DA0" w14:textId="77777777" w:rsidR="002E3D04" w:rsidRDefault="002E3D04"/>
    <w:p w14:paraId="0AE6FA44" w14:textId="77777777" w:rsidR="002E3D04" w:rsidRPr="008C5F30" w:rsidRDefault="002E3D04">
      <w:pPr>
        <w:rPr>
          <w:b/>
          <w:u w:val="single"/>
        </w:rPr>
      </w:pPr>
      <w:r>
        <w:rPr>
          <w:b/>
          <w:u w:val="single"/>
        </w:rPr>
        <w:t>I. Instructor</w:t>
      </w:r>
      <w:r w:rsidRPr="008C5F30">
        <w:rPr>
          <w:b/>
          <w:u w:val="single"/>
        </w:rPr>
        <w:t>, Course Description, and Materials</w:t>
      </w:r>
    </w:p>
    <w:p w14:paraId="5A1BAED6" w14:textId="77777777" w:rsidR="002E3D04" w:rsidRPr="00961691" w:rsidRDefault="002E3D04">
      <w:pPr>
        <w:rPr>
          <w:b/>
        </w:rPr>
      </w:pPr>
    </w:p>
    <w:p w14:paraId="1DDFCD98" w14:textId="2A697F2C" w:rsidR="00AC5491" w:rsidRDefault="002E3D04" w:rsidP="002E3D04">
      <w:r w:rsidRPr="00906BEB">
        <w:rPr>
          <w:b/>
        </w:rPr>
        <w:t>Instructor</w:t>
      </w:r>
      <w:r w:rsidR="00AC5491">
        <w:rPr>
          <w:b/>
        </w:rPr>
        <w:t xml:space="preserve"> Information</w:t>
      </w:r>
      <w:r w:rsidRPr="00906BEB">
        <w:rPr>
          <w:b/>
        </w:rPr>
        <w:t>:</w:t>
      </w:r>
      <w:r>
        <w:tab/>
      </w:r>
    </w:p>
    <w:p w14:paraId="730F210E" w14:textId="2DDF0AEC" w:rsidR="002E3D04" w:rsidRDefault="002E3D04" w:rsidP="002E3D04">
      <w:r>
        <w:t>Dr. Collin Webster</w:t>
      </w:r>
    </w:p>
    <w:p w14:paraId="267403B5" w14:textId="642A5E34" w:rsidR="002E3D04" w:rsidRDefault="00FD1732" w:rsidP="00AC5491">
      <w:r>
        <w:t>Office:</w:t>
      </w:r>
      <w:r>
        <w:tab/>
      </w:r>
      <w:r>
        <w:tab/>
      </w:r>
      <w:r w:rsidR="00F8663C">
        <w:t xml:space="preserve">BPEC </w:t>
      </w:r>
      <w:r>
        <w:t>218-J</w:t>
      </w:r>
    </w:p>
    <w:p w14:paraId="4BBF06B4" w14:textId="60B2DD3E" w:rsidR="002E3D04" w:rsidRDefault="00DA542D" w:rsidP="002E3D04">
      <w:r>
        <w:t xml:space="preserve">Telephone: </w:t>
      </w:r>
      <w:r>
        <w:tab/>
        <w:t>(803) 719-2266</w:t>
      </w:r>
    </w:p>
    <w:p w14:paraId="7A70F9F5" w14:textId="48DE87BD" w:rsidR="002E3D04" w:rsidRDefault="002E3D04" w:rsidP="002E3D04">
      <w:r>
        <w:t>Email:</w:t>
      </w:r>
      <w:r>
        <w:tab/>
      </w:r>
      <w:r>
        <w:tab/>
        <w:t>websterc@mailbox.sc.edu</w:t>
      </w:r>
    </w:p>
    <w:p w14:paraId="5B3232A6" w14:textId="11AC0317" w:rsidR="002E3D04" w:rsidRDefault="009429EE" w:rsidP="00DA542D">
      <w:r>
        <w:t>Office Hours:</w:t>
      </w:r>
      <w:r>
        <w:tab/>
      </w:r>
      <w:r w:rsidR="00E91D76">
        <w:t>M-F</w:t>
      </w:r>
      <w:r w:rsidR="00AC5491">
        <w:t xml:space="preserve"> – 12</w:t>
      </w:r>
      <w:r w:rsidR="002F7EA2">
        <w:t>:0</w:t>
      </w:r>
      <w:r>
        <w:t>0</w:t>
      </w:r>
      <w:r w:rsidR="00AC5491">
        <w:t xml:space="preserve"> P</w:t>
      </w:r>
      <w:r w:rsidR="002F7EA2">
        <w:t>M</w:t>
      </w:r>
      <w:r>
        <w:t>-</w:t>
      </w:r>
      <w:r w:rsidR="00AC5491">
        <w:t>1</w:t>
      </w:r>
      <w:r w:rsidR="002F7EA2">
        <w:t>:00 P</w:t>
      </w:r>
      <w:r w:rsidR="00DA542D">
        <w:t>M, or by appointment</w:t>
      </w:r>
    </w:p>
    <w:p w14:paraId="2FCDF3E1" w14:textId="77777777" w:rsidR="002E3D04" w:rsidRDefault="002E3D04">
      <w:pPr>
        <w:rPr>
          <w:b/>
        </w:rPr>
      </w:pPr>
    </w:p>
    <w:p w14:paraId="4D6AAD68" w14:textId="77777777" w:rsidR="00AC5491" w:rsidRDefault="002E3D04">
      <w:r>
        <w:rPr>
          <w:b/>
        </w:rPr>
        <w:t>Location and Time:</w:t>
      </w:r>
      <w:r>
        <w:tab/>
      </w:r>
    </w:p>
    <w:p w14:paraId="0B11D5F5" w14:textId="108B4DCB" w:rsidR="002E3D04" w:rsidRDefault="00AC5491">
      <w:r>
        <w:t>BPEC 215</w:t>
      </w:r>
    </w:p>
    <w:p w14:paraId="4649DBF7" w14:textId="69013FE1" w:rsidR="002E3D04" w:rsidRDefault="00BB3E31">
      <w:r>
        <w:t xml:space="preserve">June 1-25, </w:t>
      </w:r>
      <w:r w:rsidR="00AC5491">
        <w:t>M-F – 1:15 - 3:1</w:t>
      </w:r>
      <w:r w:rsidR="00DA542D">
        <w:t>5</w:t>
      </w:r>
      <w:r w:rsidR="002E3D04">
        <w:t xml:space="preserve"> PM</w:t>
      </w:r>
    </w:p>
    <w:p w14:paraId="1A8862E8" w14:textId="77777777" w:rsidR="002E3D04" w:rsidRDefault="002E3D04"/>
    <w:p w14:paraId="2C407CB3" w14:textId="77777777" w:rsidR="00AC5491" w:rsidRDefault="002E3D04" w:rsidP="002E3D04">
      <w:pPr>
        <w:rPr>
          <w:b/>
        </w:rPr>
      </w:pPr>
      <w:r>
        <w:rPr>
          <w:b/>
        </w:rPr>
        <w:t xml:space="preserve">Credit:  </w:t>
      </w:r>
    </w:p>
    <w:p w14:paraId="7D471F64" w14:textId="40FC9DF8" w:rsidR="002E3D04" w:rsidRDefault="002E3D04" w:rsidP="002E3D04">
      <w:r>
        <w:t>3</w:t>
      </w:r>
      <w:r w:rsidRPr="00302803">
        <w:t xml:space="preserve"> semester hours</w:t>
      </w:r>
    </w:p>
    <w:p w14:paraId="2C8C399D" w14:textId="77777777" w:rsidR="002E3D04" w:rsidRDefault="002E3D04" w:rsidP="002E3D04">
      <w:pPr>
        <w:rPr>
          <w:b/>
        </w:rPr>
      </w:pPr>
    </w:p>
    <w:p w14:paraId="3644FCC0" w14:textId="77777777" w:rsidR="00AC5491" w:rsidRDefault="00AC5491" w:rsidP="00AC5491">
      <w:pPr>
        <w:rPr>
          <w:b/>
        </w:rPr>
      </w:pPr>
      <w:r w:rsidRPr="00AC5491">
        <w:rPr>
          <w:b/>
        </w:rPr>
        <w:t xml:space="preserve">Bulletin Description: </w:t>
      </w:r>
    </w:p>
    <w:p w14:paraId="3F9C952D" w14:textId="0FA11A6F" w:rsidR="00AC5491" w:rsidRPr="00AC5491" w:rsidRDefault="00AC5491" w:rsidP="00AC5491">
      <w:pPr>
        <w:rPr>
          <w:b/>
        </w:rPr>
      </w:pPr>
      <w:proofErr w:type="gramStart"/>
      <w:r w:rsidRPr="00AC5491">
        <w:rPr>
          <w:color w:val="000000"/>
          <w:shd w:val="clear" w:color="auto" w:fill="FFFFFF"/>
        </w:rPr>
        <w:t>Research-based study of strategies, delivery systems, and clinical, school, and community-based programs in physical activity.</w:t>
      </w:r>
      <w:proofErr w:type="gramEnd"/>
    </w:p>
    <w:p w14:paraId="6A81D358" w14:textId="77777777" w:rsidR="00AC5491" w:rsidRPr="00AC5491" w:rsidRDefault="00AC5491" w:rsidP="002E3D04">
      <w:pPr>
        <w:rPr>
          <w:b/>
        </w:rPr>
      </w:pPr>
    </w:p>
    <w:p w14:paraId="1A8B004C" w14:textId="77777777" w:rsidR="002E3D04" w:rsidRDefault="002E3D04" w:rsidP="002E3D04">
      <w:r>
        <w:rPr>
          <w:b/>
        </w:rPr>
        <w:t>Course Rationale and Description:</w:t>
      </w:r>
      <w:r>
        <w:rPr>
          <w:b/>
        </w:rPr>
        <w:tab/>
      </w:r>
    </w:p>
    <w:p w14:paraId="6197294A" w14:textId="11275FBD" w:rsidR="002E3D04" w:rsidRDefault="00D431E5" w:rsidP="002E3D04">
      <w:r>
        <w:t>The analysis if instructional behavior is essential to understanding the teaching-learning process</w:t>
      </w:r>
      <w:r w:rsidR="00F8663C">
        <w:t xml:space="preserve">. </w:t>
      </w:r>
      <w:r>
        <w:t xml:space="preserve">Although many methods are employed to analyze instructional behavior, observation is generally considered the sine qua non of scientific techniques </w:t>
      </w:r>
      <w:r w:rsidR="00B01DF0">
        <w:t xml:space="preserve">for this purpose. This course introduces graduate students to observation methodology and its applications to the study and evaluation of instructional behavior in various physical activity program contexts. </w:t>
      </w:r>
    </w:p>
    <w:p w14:paraId="7F17F93C" w14:textId="77777777" w:rsidR="002E3D04" w:rsidRDefault="002E3D04" w:rsidP="002E3D04">
      <w:pPr>
        <w:rPr>
          <w:b/>
        </w:rPr>
      </w:pPr>
    </w:p>
    <w:p w14:paraId="57840FC4" w14:textId="55EFCF34" w:rsidR="008A6778" w:rsidRPr="008A6778" w:rsidRDefault="002E3D04" w:rsidP="002E3D04">
      <w:pPr>
        <w:rPr>
          <w:b/>
        </w:rPr>
      </w:pPr>
      <w:r>
        <w:rPr>
          <w:b/>
        </w:rPr>
        <w:t xml:space="preserve">Required </w:t>
      </w:r>
      <w:r w:rsidR="00233762">
        <w:rPr>
          <w:b/>
        </w:rPr>
        <w:t>Textbook</w:t>
      </w:r>
      <w:r>
        <w:rPr>
          <w:b/>
        </w:rPr>
        <w:t>:</w:t>
      </w:r>
      <w:r w:rsidR="008A6778">
        <w:t xml:space="preserve"> </w:t>
      </w:r>
    </w:p>
    <w:p w14:paraId="5F647053" w14:textId="799581A9" w:rsidR="002E3D04" w:rsidRDefault="00233762" w:rsidP="00233762">
      <w:r>
        <w:t>None.</w:t>
      </w:r>
    </w:p>
    <w:p w14:paraId="2AA43EEE" w14:textId="77777777" w:rsidR="003C0FB8" w:rsidRDefault="003C0FB8" w:rsidP="002E3D04">
      <w:pPr>
        <w:rPr>
          <w:b/>
        </w:rPr>
      </w:pPr>
    </w:p>
    <w:p w14:paraId="2B35FECA" w14:textId="712B3EF6" w:rsidR="002E3D04" w:rsidRDefault="002E3D04" w:rsidP="002E3D04">
      <w:pPr>
        <w:rPr>
          <w:b/>
        </w:rPr>
      </w:pPr>
      <w:r>
        <w:rPr>
          <w:b/>
        </w:rPr>
        <w:t xml:space="preserve">Required </w:t>
      </w:r>
      <w:r w:rsidR="005C4FD1">
        <w:rPr>
          <w:b/>
        </w:rPr>
        <w:t xml:space="preserve">Blackboard </w:t>
      </w:r>
      <w:r>
        <w:rPr>
          <w:b/>
        </w:rPr>
        <w:t>Readings</w:t>
      </w:r>
      <w:r w:rsidR="00233762">
        <w:rPr>
          <w:b/>
        </w:rPr>
        <w:t xml:space="preserve"> </w:t>
      </w:r>
      <w:r>
        <w:rPr>
          <w:b/>
        </w:rPr>
        <w:t>(in alphabetical order):</w:t>
      </w:r>
    </w:p>
    <w:p w14:paraId="6F90CB9D" w14:textId="726BB371" w:rsidR="001E2F49" w:rsidRDefault="001E2F49" w:rsidP="001E2F49">
      <w:proofErr w:type="spellStart"/>
      <w:r>
        <w:t>Cheffers</w:t>
      </w:r>
      <w:proofErr w:type="spellEnd"/>
      <w:r>
        <w:t xml:space="preserve">, J. T. F., &amp; Mancini, V. H. (1989). </w:t>
      </w:r>
      <w:proofErr w:type="spellStart"/>
      <w:r>
        <w:t>Cheffers</w:t>
      </w:r>
      <w:proofErr w:type="spellEnd"/>
      <w:r>
        <w:t xml:space="preserve">’ Adaptation of the Flanders’ Interaction Analysis System </w:t>
      </w:r>
    </w:p>
    <w:p w14:paraId="3880A0D3" w14:textId="56D51268" w:rsidR="001E2F49" w:rsidRPr="001E2F49" w:rsidRDefault="001E2F49" w:rsidP="001E2F49">
      <w:pPr>
        <w:ind w:left="720"/>
        <w:rPr>
          <w:i/>
        </w:rPr>
      </w:pPr>
      <w:r>
        <w:t xml:space="preserve">(CAFIAS). </w:t>
      </w:r>
      <w:r>
        <w:rPr>
          <w:shd w:val="clear" w:color="auto" w:fill="FFFFFF"/>
        </w:rPr>
        <w:t xml:space="preserve">In </w:t>
      </w:r>
      <w:r w:rsidRPr="0061252B">
        <w:t xml:space="preserve">P.W. </w:t>
      </w:r>
      <w:proofErr w:type="spellStart"/>
      <w:r w:rsidRPr="0061252B">
        <w:t>Darst</w:t>
      </w:r>
      <w:proofErr w:type="spellEnd"/>
      <w:r w:rsidRPr="0061252B">
        <w:t xml:space="preserve">, D.B. </w:t>
      </w:r>
      <w:proofErr w:type="spellStart"/>
      <w:r w:rsidRPr="0061252B">
        <w:t>Zakrajsek</w:t>
      </w:r>
      <w:proofErr w:type="spellEnd"/>
      <w:r w:rsidRPr="0061252B">
        <w:t xml:space="preserve">, &amp; V.H. Mancini (eds.), </w:t>
      </w:r>
      <w:r w:rsidRPr="001E2F49">
        <w:rPr>
          <w:i/>
        </w:rPr>
        <w:t>Analyzing physical education and sport instruction</w:t>
      </w:r>
      <w:r>
        <w:t xml:space="preserve"> (pp. 119-135</w:t>
      </w:r>
      <w:r w:rsidRPr="0061252B">
        <w:t>). Champaign</w:t>
      </w:r>
      <w:r w:rsidRPr="00F440DA">
        <w:rPr>
          <w:color w:val="363535"/>
        </w:rPr>
        <w:t xml:space="preserve">, IL: Human Kinetics. </w:t>
      </w:r>
    </w:p>
    <w:p w14:paraId="699DEE05" w14:textId="77777777" w:rsidR="004254F3" w:rsidRPr="0061252B" w:rsidRDefault="004254F3" w:rsidP="0061252B">
      <w:pPr>
        <w:shd w:val="clear" w:color="auto" w:fill="FFFFFF"/>
        <w:textAlignment w:val="baseline"/>
      </w:pPr>
      <w:r w:rsidRPr="0061252B">
        <w:t xml:space="preserve">De Marco, G. M., Mancini, V. H., </w:t>
      </w:r>
      <w:proofErr w:type="spellStart"/>
      <w:r w:rsidRPr="0061252B">
        <w:t>Wuest</w:t>
      </w:r>
      <w:proofErr w:type="spellEnd"/>
      <w:r w:rsidRPr="0061252B">
        <w:t xml:space="preserve">, D. A., &amp; </w:t>
      </w:r>
      <w:proofErr w:type="spellStart"/>
      <w:r w:rsidRPr="0061252B">
        <w:t>Schempp</w:t>
      </w:r>
      <w:proofErr w:type="spellEnd"/>
      <w:r w:rsidRPr="0061252B">
        <w:t xml:space="preserve">, P. G. (1996). Becoming reacquainted with a once </w:t>
      </w:r>
    </w:p>
    <w:p w14:paraId="5E556E7E" w14:textId="6AC1289B" w:rsidR="004254F3" w:rsidRPr="0061252B" w:rsidRDefault="004254F3" w:rsidP="0061252B">
      <w:pPr>
        <w:shd w:val="clear" w:color="auto" w:fill="FFFFFF"/>
        <w:ind w:left="720"/>
        <w:textAlignment w:val="baseline"/>
      </w:pPr>
      <w:proofErr w:type="gramStart"/>
      <w:r w:rsidRPr="0061252B">
        <w:t>familiar</w:t>
      </w:r>
      <w:proofErr w:type="gramEnd"/>
      <w:r w:rsidRPr="0061252B">
        <w:t xml:space="preserve"> and still valuable tool: Systematic observation methodology revisited. </w:t>
      </w:r>
      <w:proofErr w:type="gramStart"/>
      <w:r w:rsidRPr="0061252B">
        <w:rPr>
          <w:i/>
          <w:iCs/>
          <w:bdr w:val="none" w:sz="0" w:space="0" w:color="auto" w:frame="1"/>
        </w:rPr>
        <w:t>International Journal of Physical Education,</w:t>
      </w:r>
      <w:r w:rsidRPr="0061252B">
        <w:rPr>
          <w:i/>
        </w:rPr>
        <w:t> 32</w:t>
      </w:r>
      <w:r w:rsidRPr="0061252B">
        <w:t>(1), 17-26.</w:t>
      </w:r>
      <w:proofErr w:type="gramEnd"/>
    </w:p>
    <w:p w14:paraId="776B5633" w14:textId="77777777" w:rsidR="001E2F49" w:rsidRPr="001E2F49" w:rsidRDefault="001E2F49" w:rsidP="001E2F49">
      <w:pPr>
        <w:rPr>
          <w:i/>
        </w:rPr>
      </w:pPr>
      <w:proofErr w:type="spellStart"/>
      <w:r>
        <w:rPr>
          <w:shd w:val="clear" w:color="auto" w:fill="FFFFFF"/>
        </w:rPr>
        <w:t>Goc</w:t>
      </w:r>
      <w:proofErr w:type="spellEnd"/>
      <w:r>
        <w:rPr>
          <w:shd w:val="clear" w:color="auto" w:fill="FFFFFF"/>
        </w:rPr>
        <w:t xml:space="preserve"> Karp, G. Participant observation. In </w:t>
      </w:r>
      <w:r w:rsidRPr="0061252B">
        <w:t xml:space="preserve">P.W. </w:t>
      </w:r>
      <w:proofErr w:type="spellStart"/>
      <w:r w:rsidRPr="0061252B">
        <w:t>Darst</w:t>
      </w:r>
      <w:proofErr w:type="spellEnd"/>
      <w:r w:rsidRPr="0061252B">
        <w:t xml:space="preserve">, D.B. </w:t>
      </w:r>
      <w:proofErr w:type="spellStart"/>
      <w:r w:rsidRPr="0061252B">
        <w:t>Zakrajsek</w:t>
      </w:r>
      <w:proofErr w:type="spellEnd"/>
      <w:r w:rsidRPr="0061252B">
        <w:t xml:space="preserve">, &amp; V.H. Mancini (eds.), </w:t>
      </w:r>
      <w:r w:rsidRPr="001E2F49">
        <w:rPr>
          <w:i/>
        </w:rPr>
        <w:t xml:space="preserve">Analyzing physical </w:t>
      </w:r>
    </w:p>
    <w:p w14:paraId="3570D422" w14:textId="73A5BE40" w:rsidR="001E2F49" w:rsidRPr="001E2F49" w:rsidRDefault="001E2F49" w:rsidP="001E2F49">
      <w:pPr>
        <w:ind w:firstLine="720"/>
      </w:pPr>
      <w:proofErr w:type="gramStart"/>
      <w:r w:rsidRPr="001E2F49">
        <w:rPr>
          <w:i/>
        </w:rPr>
        <w:t>education</w:t>
      </w:r>
      <w:proofErr w:type="gramEnd"/>
      <w:r w:rsidRPr="001E2F49">
        <w:rPr>
          <w:i/>
        </w:rPr>
        <w:t xml:space="preserve"> and sport instruction</w:t>
      </w:r>
      <w:r>
        <w:t xml:space="preserve"> (pp. 411-422</w:t>
      </w:r>
      <w:r w:rsidRPr="0061252B">
        <w:t>). Champaign</w:t>
      </w:r>
      <w:r w:rsidRPr="00F440DA">
        <w:rPr>
          <w:color w:val="363535"/>
        </w:rPr>
        <w:t xml:space="preserve">, IL: Human Kinetics. </w:t>
      </w:r>
    </w:p>
    <w:p w14:paraId="6334BA1F" w14:textId="065E5DCB" w:rsidR="0061252B" w:rsidRDefault="0061252B" w:rsidP="0061252B">
      <w:pPr>
        <w:rPr>
          <w:i/>
          <w:shd w:val="clear" w:color="auto" w:fill="FFFFFF"/>
        </w:rPr>
      </w:pPr>
      <w:r w:rsidRPr="0061252B">
        <w:rPr>
          <w:shd w:val="clear" w:color="auto" w:fill="FFFFFF"/>
        </w:rPr>
        <w:t xml:space="preserve">McKenzie, T. L., </w:t>
      </w:r>
      <w:proofErr w:type="spellStart"/>
      <w:r w:rsidRPr="0061252B">
        <w:rPr>
          <w:shd w:val="clear" w:color="auto" w:fill="FFFFFF"/>
        </w:rPr>
        <w:t>Sallis</w:t>
      </w:r>
      <w:proofErr w:type="spellEnd"/>
      <w:r w:rsidRPr="0061252B">
        <w:rPr>
          <w:shd w:val="clear" w:color="auto" w:fill="FFFFFF"/>
        </w:rPr>
        <w:t>, &amp; Nader, P</w:t>
      </w:r>
      <w:r w:rsidR="001E2F49">
        <w:rPr>
          <w:shd w:val="clear" w:color="auto" w:fill="FFFFFF"/>
        </w:rPr>
        <w:t>. R. (1991). SOFIT: System for Observing Fitness Instruction T</w:t>
      </w:r>
      <w:r w:rsidRPr="0061252B">
        <w:rPr>
          <w:shd w:val="clear" w:color="auto" w:fill="FFFFFF"/>
        </w:rPr>
        <w:t xml:space="preserve">ime. </w:t>
      </w:r>
      <w:r w:rsidRPr="0061252B">
        <w:rPr>
          <w:i/>
          <w:shd w:val="clear" w:color="auto" w:fill="FFFFFF"/>
        </w:rPr>
        <w:t xml:space="preserve">Journal of </w:t>
      </w:r>
    </w:p>
    <w:p w14:paraId="62E7750E" w14:textId="78D52CD2" w:rsidR="0061252B" w:rsidRPr="0061252B" w:rsidRDefault="0061252B" w:rsidP="0061252B">
      <w:pPr>
        <w:ind w:firstLine="720"/>
      </w:pPr>
      <w:r w:rsidRPr="0061252B">
        <w:rPr>
          <w:i/>
          <w:shd w:val="clear" w:color="auto" w:fill="FFFFFF"/>
        </w:rPr>
        <w:t>Teaching in Physical Education, 11</w:t>
      </w:r>
      <w:r w:rsidRPr="0061252B">
        <w:rPr>
          <w:shd w:val="clear" w:color="auto" w:fill="FFFFFF"/>
        </w:rPr>
        <w:t>, 195-205.</w:t>
      </w:r>
    </w:p>
    <w:p w14:paraId="6E28DBCD" w14:textId="10A49576" w:rsidR="00481B09" w:rsidRPr="0061252B" w:rsidRDefault="001C1CE6" w:rsidP="0061252B">
      <w:r w:rsidRPr="0061252B">
        <w:t xml:space="preserve">McKenzie, T. L., &amp; van der Mars, H. (2015). Top 10 research questions related to assessing physical activity and </w:t>
      </w:r>
    </w:p>
    <w:p w14:paraId="57ACA463" w14:textId="3BD9A05A" w:rsidR="00481B09" w:rsidRPr="0061252B" w:rsidRDefault="001C1CE6" w:rsidP="0061252B">
      <w:pPr>
        <w:ind w:firstLine="720"/>
      </w:pPr>
      <w:proofErr w:type="gramStart"/>
      <w:r w:rsidRPr="0061252B">
        <w:t>its</w:t>
      </w:r>
      <w:proofErr w:type="gramEnd"/>
      <w:r w:rsidRPr="0061252B">
        <w:t xml:space="preserve"> contexts using systematic observation. </w:t>
      </w:r>
      <w:r w:rsidRPr="0061252B">
        <w:rPr>
          <w:i/>
        </w:rPr>
        <w:t xml:space="preserve">Research Quarterly for Exercise and Sport, </w:t>
      </w:r>
      <w:r w:rsidR="00481B09" w:rsidRPr="0061252B">
        <w:rPr>
          <w:i/>
        </w:rPr>
        <w:t>86</w:t>
      </w:r>
      <w:r w:rsidR="00481B09" w:rsidRPr="0061252B">
        <w:t>(1),</w:t>
      </w:r>
      <w:r w:rsidR="00E650CB" w:rsidRPr="0061252B">
        <w:t xml:space="preserve"> </w:t>
      </w:r>
      <w:proofErr w:type="gramStart"/>
      <w:r w:rsidR="00481B09" w:rsidRPr="0061252B">
        <w:t>3</w:t>
      </w:r>
      <w:proofErr w:type="gramEnd"/>
      <w:r w:rsidR="00481B09" w:rsidRPr="0061252B">
        <w:t>-29.</w:t>
      </w:r>
    </w:p>
    <w:p w14:paraId="15B91713" w14:textId="77777777" w:rsidR="00F440DA" w:rsidRPr="0061252B" w:rsidRDefault="00F440DA" w:rsidP="0061252B">
      <w:proofErr w:type="gramStart"/>
      <w:r w:rsidRPr="0061252B">
        <w:t>Parker, M. (1989).</w:t>
      </w:r>
      <w:proofErr w:type="gramEnd"/>
      <w:r w:rsidRPr="0061252B">
        <w:t xml:space="preserve"> Academic Learning Time-Physical Education (ALT-PE), 1982 revision. In P.W. </w:t>
      </w:r>
      <w:proofErr w:type="spellStart"/>
      <w:r w:rsidRPr="0061252B">
        <w:t>Darst</w:t>
      </w:r>
      <w:proofErr w:type="spellEnd"/>
      <w:r w:rsidRPr="0061252B">
        <w:t xml:space="preserve">, D.B. </w:t>
      </w:r>
    </w:p>
    <w:p w14:paraId="38A98927" w14:textId="78B6E979" w:rsidR="00F440DA" w:rsidRDefault="00F440DA" w:rsidP="0061252B">
      <w:pPr>
        <w:ind w:left="720"/>
        <w:rPr>
          <w:color w:val="363535"/>
        </w:rPr>
      </w:pPr>
      <w:proofErr w:type="spellStart"/>
      <w:r w:rsidRPr="0061252B">
        <w:t>Zakrajsek</w:t>
      </w:r>
      <w:proofErr w:type="spellEnd"/>
      <w:r w:rsidRPr="0061252B">
        <w:t xml:space="preserve">, &amp; V.H. Mancini (eds.), </w:t>
      </w:r>
      <w:r w:rsidRPr="001E2F49">
        <w:rPr>
          <w:i/>
        </w:rPr>
        <w:t>Analyzing physical education and sport instruction</w:t>
      </w:r>
      <w:r w:rsidRPr="0061252B">
        <w:t xml:space="preserve"> (pp. 195-205). Champaign</w:t>
      </w:r>
      <w:r w:rsidRPr="00F440DA">
        <w:rPr>
          <w:color w:val="363535"/>
        </w:rPr>
        <w:t xml:space="preserve">, IL: Human Kinetics. </w:t>
      </w:r>
    </w:p>
    <w:p w14:paraId="79B81BF9" w14:textId="77777777" w:rsidR="003A1753" w:rsidRDefault="003A1753" w:rsidP="00F440DA">
      <w:pPr>
        <w:rPr>
          <w:color w:val="363535"/>
        </w:rPr>
      </w:pPr>
    </w:p>
    <w:p w14:paraId="7C973D60" w14:textId="77777777" w:rsidR="001E2F49" w:rsidRDefault="001E2F49" w:rsidP="00F440DA">
      <w:proofErr w:type="gramStart"/>
      <w:r>
        <w:rPr>
          <w:color w:val="363535"/>
        </w:rPr>
        <w:t>Rink, J. E., &amp; Werner, P. H. (1989).</w:t>
      </w:r>
      <w:proofErr w:type="gramEnd"/>
      <w:r>
        <w:rPr>
          <w:color w:val="363535"/>
        </w:rPr>
        <w:t xml:space="preserve"> </w:t>
      </w:r>
      <w:proofErr w:type="gramStart"/>
      <w:r>
        <w:rPr>
          <w:color w:val="363535"/>
        </w:rPr>
        <w:t>Qualitative Measures of Teaching Performance Scale (QMTPS).</w:t>
      </w:r>
      <w:proofErr w:type="gramEnd"/>
      <w:r w:rsidRPr="001E2F49">
        <w:rPr>
          <w:shd w:val="clear" w:color="auto" w:fill="FFFFFF"/>
        </w:rPr>
        <w:t xml:space="preserve"> </w:t>
      </w:r>
      <w:proofErr w:type="gramStart"/>
      <w:r>
        <w:rPr>
          <w:shd w:val="clear" w:color="auto" w:fill="FFFFFF"/>
        </w:rPr>
        <w:t xml:space="preserve">In </w:t>
      </w:r>
      <w:r w:rsidRPr="0061252B">
        <w:t>P.W.</w:t>
      </w:r>
      <w:proofErr w:type="gramEnd"/>
      <w:r w:rsidRPr="0061252B">
        <w:t xml:space="preserve"> </w:t>
      </w:r>
    </w:p>
    <w:p w14:paraId="47300C34" w14:textId="0FE5CDF2" w:rsidR="001E2F49" w:rsidRPr="001E2F49" w:rsidRDefault="001E2F49" w:rsidP="001E2F49">
      <w:pPr>
        <w:ind w:left="720"/>
        <w:rPr>
          <w:i/>
        </w:rPr>
      </w:pPr>
      <w:proofErr w:type="spellStart"/>
      <w:proofErr w:type="gramStart"/>
      <w:r w:rsidRPr="0061252B">
        <w:t>Darst</w:t>
      </w:r>
      <w:proofErr w:type="spellEnd"/>
      <w:r w:rsidRPr="0061252B">
        <w:t xml:space="preserve">, D.B. </w:t>
      </w:r>
      <w:proofErr w:type="spellStart"/>
      <w:r w:rsidRPr="0061252B">
        <w:t>Zakrajsek</w:t>
      </w:r>
      <w:proofErr w:type="spellEnd"/>
      <w:r w:rsidRPr="0061252B">
        <w:t xml:space="preserve">, &amp; V.H. Mancini (eds.), </w:t>
      </w:r>
      <w:r w:rsidRPr="001E2F49">
        <w:rPr>
          <w:i/>
        </w:rPr>
        <w:t>Analyzing physical education and sport instruction</w:t>
      </w:r>
      <w:r>
        <w:t xml:space="preserve"> (pp. 269-275</w:t>
      </w:r>
      <w:r w:rsidRPr="0061252B">
        <w:t>).</w:t>
      </w:r>
      <w:proofErr w:type="gramEnd"/>
      <w:r w:rsidRPr="0061252B">
        <w:t xml:space="preserve"> Champaign</w:t>
      </w:r>
      <w:r w:rsidRPr="00F440DA">
        <w:rPr>
          <w:color w:val="363535"/>
        </w:rPr>
        <w:t xml:space="preserve">, IL: Human Kinetics. </w:t>
      </w:r>
    </w:p>
    <w:p w14:paraId="0C121FAA" w14:textId="1950FA5D" w:rsidR="003D339A" w:rsidRPr="00F440DA" w:rsidRDefault="003D339A" w:rsidP="00F440DA">
      <w:pPr>
        <w:rPr>
          <w:color w:val="363535"/>
        </w:rPr>
      </w:pPr>
      <w:r>
        <w:rPr>
          <w:color w:val="363535"/>
        </w:rPr>
        <w:t xml:space="preserve">Russ, L., Webster, C. A., Beets, M. W., Weaver, R. G., Harvey, R., Phillips, D., &amp; Egan, C. </w:t>
      </w:r>
      <w:r w:rsidRPr="003D339A">
        <w:rPr>
          <w:i/>
          <w:color w:val="363535"/>
        </w:rPr>
        <w:t xml:space="preserve">System for Observing </w:t>
      </w:r>
    </w:p>
    <w:p w14:paraId="2E558165" w14:textId="77777777" w:rsidR="003D339A" w:rsidRDefault="003D339A" w:rsidP="003D339A">
      <w:pPr>
        <w:ind w:firstLine="720"/>
        <w:rPr>
          <w:color w:val="363535"/>
        </w:rPr>
      </w:pPr>
      <w:proofErr w:type="gramStart"/>
      <w:r w:rsidRPr="003D339A">
        <w:rPr>
          <w:i/>
          <w:color w:val="363535"/>
        </w:rPr>
        <w:t>Student Movement during Academic Routines and Transitions (SOSMART)</w:t>
      </w:r>
      <w:r>
        <w:rPr>
          <w:color w:val="363535"/>
        </w:rPr>
        <w:t>.</w:t>
      </w:r>
      <w:proofErr w:type="gramEnd"/>
      <w:r>
        <w:rPr>
          <w:color w:val="363535"/>
        </w:rPr>
        <w:t xml:space="preserve"> (Manuscript in preparation)</w:t>
      </w:r>
    </w:p>
    <w:p w14:paraId="5FAF8081" w14:textId="77777777" w:rsidR="00B73CB3" w:rsidRDefault="00B73CB3" w:rsidP="007E2A1B">
      <w:pPr>
        <w:rPr>
          <w:i/>
        </w:rPr>
      </w:pPr>
      <w:r>
        <w:t xml:space="preserve">Tharp, R. G., &amp; </w:t>
      </w:r>
      <w:proofErr w:type="spellStart"/>
      <w:r>
        <w:t>Gallimore</w:t>
      </w:r>
      <w:proofErr w:type="spellEnd"/>
      <w:r>
        <w:t xml:space="preserve">, R. (1976). Basketball’s John Wooden: What a coach can teach a teacher. </w:t>
      </w:r>
      <w:r w:rsidRPr="00B73CB3">
        <w:rPr>
          <w:i/>
        </w:rPr>
        <w:t xml:space="preserve">Psychology </w:t>
      </w:r>
    </w:p>
    <w:p w14:paraId="5F40AD25" w14:textId="6AE1B4FE" w:rsidR="00B73CB3" w:rsidRDefault="00B73CB3" w:rsidP="00B73CB3">
      <w:pPr>
        <w:ind w:firstLine="720"/>
      </w:pPr>
      <w:proofErr w:type="gramStart"/>
      <w:r w:rsidRPr="00B73CB3">
        <w:rPr>
          <w:i/>
        </w:rPr>
        <w:t>Today, 9</w:t>
      </w:r>
      <w:r>
        <w:t>(8), 74-78.</w:t>
      </w:r>
      <w:proofErr w:type="gramEnd"/>
    </w:p>
    <w:p w14:paraId="02A9C6EE" w14:textId="4F3F60D2" w:rsidR="007E2A1B" w:rsidRDefault="007E2A1B" w:rsidP="007E2A1B">
      <w:proofErr w:type="gramStart"/>
      <w:r>
        <w:t>van</w:t>
      </w:r>
      <w:proofErr w:type="gramEnd"/>
      <w:r>
        <w:t xml:space="preserve"> der Mars, H. (1989). </w:t>
      </w:r>
      <w:proofErr w:type="gramStart"/>
      <w:r>
        <w:t>Basic recording tactics.</w:t>
      </w:r>
      <w:proofErr w:type="gramEnd"/>
      <w:r>
        <w:t xml:space="preserve"> In P.W. </w:t>
      </w:r>
      <w:proofErr w:type="spellStart"/>
      <w:r>
        <w:t>Darst</w:t>
      </w:r>
      <w:proofErr w:type="spellEnd"/>
      <w:r>
        <w:t xml:space="preserve">, D.B. </w:t>
      </w:r>
      <w:proofErr w:type="spellStart"/>
      <w:r>
        <w:t>Zakrajsek</w:t>
      </w:r>
      <w:proofErr w:type="spellEnd"/>
      <w:r>
        <w:t xml:space="preserve"> &amp; V.H. Mancini </w:t>
      </w:r>
    </w:p>
    <w:p w14:paraId="46415215" w14:textId="50BC9FA5" w:rsidR="007E2A1B" w:rsidRPr="00FB5E4A" w:rsidRDefault="007E2A1B" w:rsidP="007E2A1B">
      <w:pPr>
        <w:ind w:firstLine="720"/>
        <w:rPr>
          <w:i/>
        </w:rPr>
      </w:pPr>
      <w:r>
        <w:t>(</w:t>
      </w:r>
      <w:proofErr w:type="gramStart"/>
      <w:r>
        <w:t>eds</w:t>
      </w:r>
      <w:proofErr w:type="gramEnd"/>
      <w:r>
        <w:t xml:space="preserve">.), </w:t>
      </w:r>
      <w:r w:rsidRPr="001B6B7A">
        <w:rPr>
          <w:i/>
        </w:rPr>
        <w:t>Analyzing physical education and sport instruction</w:t>
      </w:r>
      <w:r>
        <w:t xml:space="preserve"> (pp. </w:t>
      </w:r>
      <w:r w:rsidR="008E26AA">
        <w:t>19-51</w:t>
      </w:r>
      <w:r>
        <w:t>). Champaign, IL: Human Kinetics.</w:t>
      </w:r>
    </w:p>
    <w:p w14:paraId="79498582" w14:textId="77777777" w:rsidR="00621341" w:rsidRDefault="00621341" w:rsidP="00621341">
      <w:proofErr w:type="gramStart"/>
      <w:r>
        <w:t>van</w:t>
      </w:r>
      <w:proofErr w:type="gramEnd"/>
      <w:r>
        <w:t xml:space="preserve"> der Mars, H. (1989). Observer reliability: Issues and procedures. In P.W. </w:t>
      </w:r>
      <w:proofErr w:type="spellStart"/>
      <w:r>
        <w:t>Darst</w:t>
      </w:r>
      <w:proofErr w:type="spellEnd"/>
      <w:r>
        <w:t xml:space="preserve">, D.B. </w:t>
      </w:r>
      <w:proofErr w:type="spellStart"/>
      <w:r>
        <w:t>Zakrajsek</w:t>
      </w:r>
      <w:proofErr w:type="spellEnd"/>
      <w:r>
        <w:t xml:space="preserve"> &amp; V.H. </w:t>
      </w:r>
    </w:p>
    <w:p w14:paraId="28728FDE" w14:textId="7D2E048B" w:rsidR="00621341" w:rsidRPr="00621341" w:rsidRDefault="00621341" w:rsidP="00621341">
      <w:pPr>
        <w:ind w:left="720"/>
      </w:pPr>
      <w:proofErr w:type="gramStart"/>
      <w:r>
        <w:t xml:space="preserve">Mancini (eds.), </w:t>
      </w:r>
      <w:r w:rsidRPr="001B6B7A">
        <w:rPr>
          <w:i/>
        </w:rPr>
        <w:t>Analyzing physical education and sport instruction</w:t>
      </w:r>
      <w:r>
        <w:t xml:space="preserve"> (pp. 53-80).</w:t>
      </w:r>
      <w:proofErr w:type="gramEnd"/>
      <w:r>
        <w:t xml:space="preserve"> Champaign, IL: Human Kinetics.</w:t>
      </w:r>
    </w:p>
    <w:p w14:paraId="0BCDDA09" w14:textId="77777777" w:rsidR="00FB5E4A" w:rsidRDefault="001B6B7A" w:rsidP="00FB5E4A">
      <w:proofErr w:type="gramStart"/>
      <w:r>
        <w:t>van</w:t>
      </w:r>
      <w:proofErr w:type="gramEnd"/>
      <w:r>
        <w:t xml:space="preserve"> der Mars, H. (1989). Systematic observation</w:t>
      </w:r>
      <w:r w:rsidR="00FB5E4A">
        <w:t>: An introduction</w:t>
      </w:r>
      <w:r>
        <w:t xml:space="preserve">. In P.W. </w:t>
      </w:r>
      <w:proofErr w:type="spellStart"/>
      <w:r>
        <w:t>Darst</w:t>
      </w:r>
      <w:proofErr w:type="spellEnd"/>
      <w:r>
        <w:t xml:space="preserve">, D.B. </w:t>
      </w:r>
      <w:proofErr w:type="spellStart"/>
      <w:r>
        <w:t>Zakrajsek</w:t>
      </w:r>
      <w:proofErr w:type="spellEnd"/>
      <w:r>
        <w:t xml:space="preserve"> &amp; V.H. Mancini </w:t>
      </w:r>
    </w:p>
    <w:p w14:paraId="0B4F7D2F" w14:textId="50EB762A" w:rsidR="001B6B7A" w:rsidRPr="00FB5E4A" w:rsidRDefault="001B6B7A" w:rsidP="00FB5E4A">
      <w:pPr>
        <w:ind w:firstLine="720"/>
        <w:rPr>
          <w:i/>
        </w:rPr>
      </w:pPr>
      <w:r>
        <w:t>(</w:t>
      </w:r>
      <w:proofErr w:type="gramStart"/>
      <w:r>
        <w:t>eds</w:t>
      </w:r>
      <w:proofErr w:type="gramEnd"/>
      <w:r>
        <w:t xml:space="preserve">.), </w:t>
      </w:r>
      <w:r w:rsidRPr="001B6B7A">
        <w:rPr>
          <w:i/>
        </w:rPr>
        <w:t>Analyzing physical education and sport instruction</w:t>
      </w:r>
      <w:r>
        <w:t xml:space="preserve"> (pp. </w:t>
      </w:r>
      <w:r w:rsidR="008E26AA">
        <w:t>3-17</w:t>
      </w:r>
      <w:r>
        <w:t>). Champaign, IL: Human Kinetics.</w:t>
      </w:r>
    </w:p>
    <w:p w14:paraId="423F0B35" w14:textId="03823C3C" w:rsidR="003D339A" w:rsidRDefault="003D339A" w:rsidP="003D339A">
      <w:proofErr w:type="gramStart"/>
      <w:r>
        <w:t xml:space="preserve">Weaver, R. G., Beets, M. W., Webster, C. &amp; </w:t>
      </w:r>
      <w:proofErr w:type="spellStart"/>
      <w:r>
        <w:t>Huberty</w:t>
      </w:r>
      <w:proofErr w:type="spellEnd"/>
      <w:r>
        <w:t>, J. (2014).</w:t>
      </w:r>
      <w:proofErr w:type="gramEnd"/>
      <w:r>
        <w:t xml:space="preserve"> System for observing staff promotion of activity </w:t>
      </w:r>
    </w:p>
    <w:p w14:paraId="079DBB30" w14:textId="77777777" w:rsidR="003D339A" w:rsidRDefault="003D339A" w:rsidP="003D339A">
      <w:pPr>
        <w:ind w:firstLine="720"/>
      </w:pPr>
      <w:proofErr w:type="gramStart"/>
      <w:r>
        <w:t>and</w:t>
      </w:r>
      <w:proofErr w:type="gramEnd"/>
      <w:r>
        <w:t xml:space="preserve"> nutrition (SOSPAN). </w:t>
      </w:r>
      <w:proofErr w:type="gramStart"/>
      <w:r w:rsidRPr="00C7329D">
        <w:rPr>
          <w:i/>
        </w:rPr>
        <w:t>Journal of Physical Activity and Health, 11</w:t>
      </w:r>
      <w:r>
        <w:t>, 173-185.</w:t>
      </w:r>
      <w:proofErr w:type="gramEnd"/>
    </w:p>
    <w:p w14:paraId="71179FEC" w14:textId="77777777" w:rsidR="00993C6E" w:rsidRDefault="00993C6E" w:rsidP="003D339A">
      <w:pPr>
        <w:outlineLvl w:val="0"/>
        <w:rPr>
          <w:i/>
        </w:rPr>
      </w:pPr>
      <w:r w:rsidRPr="00993C6E">
        <w:t xml:space="preserve">Weaver, R. G., Beets, M. W., Webster, C. A., </w:t>
      </w:r>
      <w:proofErr w:type="spellStart"/>
      <w:r w:rsidRPr="00993C6E">
        <w:t>Beighle</w:t>
      </w:r>
      <w:proofErr w:type="spellEnd"/>
      <w:r w:rsidRPr="00993C6E">
        <w:t xml:space="preserve">, A., Erwin, H., </w:t>
      </w:r>
      <w:proofErr w:type="spellStart"/>
      <w:r w:rsidRPr="00993C6E">
        <w:t>Kaysing</w:t>
      </w:r>
      <w:proofErr w:type="spellEnd"/>
      <w:r w:rsidRPr="00993C6E">
        <w:t xml:space="preserve">, N., &amp; </w:t>
      </w:r>
      <w:proofErr w:type="spellStart"/>
      <w:r w:rsidRPr="00993C6E">
        <w:t>Choukroun</w:t>
      </w:r>
      <w:proofErr w:type="spellEnd"/>
      <w:r w:rsidRPr="00993C6E">
        <w:t xml:space="preserve">, H. </w:t>
      </w:r>
      <w:r w:rsidRPr="00993C6E">
        <w:rPr>
          <w:i/>
        </w:rPr>
        <w:t xml:space="preserve">Modifying the </w:t>
      </w:r>
    </w:p>
    <w:p w14:paraId="77ABAAD7" w14:textId="325F06DD" w:rsidR="00993C6E" w:rsidRPr="00993C6E" w:rsidRDefault="00993C6E" w:rsidP="00993C6E">
      <w:pPr>
        <w:ind w:left="720"/>
        <w:outlineLvl w:val="0"/>
      </w:pPr>
      <w:r w:rsidRPr="00993C6E">
        <w:rPr>
          <w:i/>
        </w:rPr>
        <w:t>System for Observing Fitness Instruction Time to Measure Teacher Competencies Related to Physical Activity Promotion: SOFIT+</w:t>
      </w:r>
      <w:r>
        <w:t>. (Manuscript in review)</w:t>
      </w:r>
    </w:p>
    <w:p w14:paraId="32EE5BF1" w14:textId="0FC5E5DB" w:rsidR="003D339A" w:rsidRDefault="00EA3F99" w:rsidP="003D339A">
      <w:pPr>
        <w:outlineLvl w:val="0"/>
      </w:pPr>
      <w:proofErr w:type="gramStart"/>
      <w:r w:rsidRPr="003D339A">
        <w:t>Webster, C.</w:t>
      </w:r>
      <w:r w:rsidR="003D339A">
        <w:t xml:space="preserve"> </w:t>
      </w:r>
      <w:r w:rsidRPr="003D339A">
        <w:t xml:space="preserve">A., Wellborn, B., Hunt, K., </w:t>
      </w:r>
      <w:proofErr w:type="spellStart"/>
      <w:r w:rsidRPr="003D339A">
        <w:t>LaFleche</w:t>
      </w:r>
      <w:proofErr w:type="spellEnd"/>
      <w:r w:rsidRPr="003D339A">
        <w:t xml:space="preserve">, M., </w:t>
      </w:r>
      <w:proofErr w:type="spellStart"/>
      <w:r w:rsidRPr="003D339A">
        <w:t>Cribbs</w:t>
      </w:r>
      <w:proofErr w:type="spellEnd"/>
      <w:r w:rsidRPr="003D339A">
        <w:t xml:space="preserve">, J., &amp; </w:t>
      </w:r>
      <w:proofErr w:type="spellStart"/>
      <w:r w:rsidRPr="003D339A">
        <w:t>Lineberger</w:t>
      </w:r>
      <w:proofErr w:type="spellEnd"/>
      <w:r w:rsidRPr="003D339A">
        <w:t>, B. (2014).</w:t>
      </w:r>
      <w:proofErr w:type="gramEnd"/>
      <w:r w:rsidRPr="003D339A">
        <w:t xml:space="preserve"> MPOWER: An </w:t>
      </w:r>
    </w:p>
    <w:p w14:paraId="1CEB43EF" w14:textId="7D49ED36" w:rsidR="00EA3F99" w:rsidRPr="003D339A" w:rsidRDefault="00EA3F99" w:rsidP="003D339A">
      <w:pPr>
        <w:ind w:left="720"/>
        <w:outlineLvl w:val="0"/>
      </w:pPr>
      <w:proofErr w:type="gramStart"/>
      <w:r w:rsidRPr="003D339A">
        <w:t>observation</w:t>
      </w:r>
      <w:proofErr w:type="gramEnd"/>
      <w:r w:rsidRPr="003D339A">
        <w:t xml:space="preserve"> system for assessing coach autonomy support in high school varsity boys’ soccer practices. </w:t>
      </w:r>
      <w:proofErr w:type="gramStart"/>
      <w:r w:rsidRPr="003D339A">
        <w:rPr>
          <w:i/>
        </w:rPr>
        <w:t>International Journal of Sport Science &amp; Coaching, 8</w:t>
      </w:r>
      <w:r w:rsidRPr="003D339A">
        <w:t>(4), 741-754.</w:t>
      </w:r>
      <w:proofErr w:type="gramEnd"/>
    </w:p>
    <w:p w14:paraId="053EB72A" w14:textId="77777777" w:rsidR="003D2B62" w:rsidRPr="008D5666" w:rsidRDefault="003D2B62" w:rsidP="00C70818">
      <w:pPr>
        <w:widowControl w:val="0"/>
        <w:autoSpaceDE w:val="0"/>
        <w:autoSpaceDN w:val="0"/>
        <w:adjustRightInd w:val="0"/>
      </w:pPr>
    </w:p>
    <w:p w14:paraId="1083E44C" w14:textId="77777777" w:rsidR="002E3D04" w:rsidRDefault="002E3D04" w:rsidP="002E3D04">
      <w:pPr>
        <w:rPr>
          <w:b/>
        </w:rPr>
      </w:pPr>
      <w:r>
        <w:rPr>
          <w:b/>
        </w:rPr>
        <w:t>Instructional Methods and Activities:</w:t>
      </w:r>
    </w:p>
    <w:p w14:paraId="2ED9E0D2" w14:textId="0699ABD4" w:rsidR="002E3D04" w:rsidRDefault="002E3D04">
      <w:pPr>
        <w:rPr>
          <w:b/>
        </w:rPr>
      </w:pPr>
      <w:r>
        <w:t xml:space="preserve">This course is </w:t>
      </w:r>
      <w:r w:rsidR="0094294C">
        <w:t xml:space="preserve">primarily </w:t>
      </w:r>
      <w:r>
        <w:t xml:space="preserve">delivered </w:t>
      </w:r>
      <w:r w:rsidR="00233762">
        <w:t xml:space="preserve">using </w:t>
      </w:r>
      <w:r w:rsidR="0094294C">
        <w:t>lectures and class discussion. Students are expected to actively participate in class, complete assigned readings, and submit assignments on time.</w:t>
      </w:r>
    </w:p>
    <w:p w14:paraId="7792AE61" w14:textId="77777777" w:rsidR="002E3D04" w:rsidRDefault="002E3D04">
      <w:pPr>
        <w:rPr>
          <w:b/>
          <w:u w:val="single"/>
        </w:rPr>
      </w:pPr>
    </w:p>
    <w:p w14:paraId="5138B420" w14:textId="77777777" w:rsidR="002E3D04" w:rsidRPr="008C5F30" w:rsidRDefault="002E3D04">
      <w:pPr>
        <w:rPr>
          <w:b/>
          <w:u w:val="single"/>
        </w:rPr>
      </w:pPr>
      <w:r w:rsidRPr="008C5F30">
        <w:rPr>
          <w:b/>
          <w:u w:val="single"/>
        </w:rPr>
        <w:t>II. Course Objectives and Assessment of Learning</w:t>
      </w:r>
    </w:p>
    <w:p w14:paraId="07631741" w14:textId="77777777" w:rsidR="002E3D04" w:rsidRDefault="002E3D04">
      <w:pPr>
        <w:rPr>
          <w:b/>
        </w:rPr>
      </w:pPr>
    </w:p>
    <w:p w14:paraId="7F7FD41A" w14:textId="77777777" w:rsidR="002E3D04" w:rsidRDefault="002E3D04">
      <w:pPr>
        <w:rPr>
          <w:b/>
        </w:rPr>
      </w:pPr>
      <w:r>
        <w:rPr>
          <w:b/>
        </w:rPr>
        <w:t>Major Course Objectives:</w:t>
      </w:r>
    </w:p>
    <w:p w14:paraId="65F8F230" w14:textId="77777777" w:rsidR="002E3D04" w:rsidRDefault="002E3D04">
      <w:r>
        <w:t>At the completion of this semester, each student should be able to:</w:t>
      </w:r>
    </w:p>
    <w:p w14:paraId="1A700850" w14:textId="77777777" w:rsidR="002E3D04" w:rsidRDefault="002E3D04"/>
    <w:p w14:paraId="56FB959D" w14:textId="5772CE11" w:rsidR="002E3D04" w:rsidRDefault="00CD66E2" w:rsidP="002E3D04">
      <w:pPr>
        <w:numPr>
          <w:ilvl w:val="0"/>
          <w:numId w:val="2"/>
        </w:numPr>
        <w:autoSpaceDE w:val="0"/>
        <w:autoSpaceDN w:val="0"/>
      </w:pPr>
      <w:r>
        <w:t>Explain the utility of observation methodology in studying instructional behavior.</w:t>
      </w:r>
    </w:p>
    <w:p w14:paraId="0CA79CDA" w14:textId="57258A10" w:rsidR="002E3D04" w:rsidRDefault="00CD66E2" w:rsidP="002E3D04">
      <w:pPr>
        <w:numPr>
          <w:ilvl w:val="0"/>
          <w:numId w:val="2"/>
        </w:numPr>
        <w:autoSpaceDE w:val="0"/>
        <w:autoSpaceDN w:val="0"/>
      </w:pPr>
      <w:r>
        <w:t>Identify the advantages and disadvantages of systematic observation in studying instructional behavior.</w:t>
      </w:r>
    </w:p>
    <w:p w14:paraId="2C77F450" w14:textId="77777777" w:rsidR="002D4D30" w:rsidRDefault="002D4D30" w:rsidP="002E3D04">
      <w:pPr>
        <w:numPr>
          <w:ilvl w:val="0"/>
          <w:numId w:val="2"/>
        </w:numPr>
        <w:autoSpaceDE w:val="0"/>
        <w:autoSpaceDN w:val="0"/>
      </w:pPr>
      <w:r>
        <w:t>Describe the different recording techniques that can be used to systematically observe instructional behavior.</w:t>
      </w:r>
    </w:p>
    <w:p w14:paraId="1539117E" w14:textId="0EC7F032" w:rsidR="002E3D04" w:rsidRDefault="002D4D30" w:rsidP="002E3D04">
      <w:pPr>
        <w:numPr>
          <w:ilvl w:val="0"/>
          <w:numId w:val="2"/>
        </w:numPr>
        <w:autoSpaceDE w:val="0"/>
        <w:autoSpaceDN w:val="0"/>
      </w:pPr>
      <w:r>
        <w:t>Reliably use a selection of classic and recent direct observation systems</w:t>
      </w:r>
      <w:r w:rsidR="00FC2F20">
        <w:t xml:space="preserve"> to analyze instructional behavior</w:t>
      </w:r>
      <w:r>
        <w:t>.</w:t>
      </w:r>
    </w:p>
    <w:p w14:paraId="58855369" w14:textId="4A33563B" w:rsidR="002E3D04" w:rsidRDefault="003B7708" w:rsidP="00B20F24">
      <w:pPr>
        <w:numPr>
          <w:ilvl w:val="0"/>
          <w:numId w:val="2"/>
        </w:numPr>
        <w:autoSpaceDE w:val="0"/>
        <w:autoSpaceDN w:val="0"/>
      </w:pPr>
      <w:r>
        <w:t xml:space="preserve">Conduct </w:t>
      </w:r>
      <w:r w:rsidR="00B94BB1">
        <w:t>and report non-participant observation research on</w:t>
      </w:r>
      <w:r w:rsidR="00FC2F20">
        <w:t xml:space="preserve"> instructional behavior</w:t>
      </w:r>
      <w:r>
        <w:t>.</w:t>
      </w:r>
    </w:p>
    <w:p w14:paraId="4BFB3BF7" w14:textId="40A374BB" w:rsidR="00B94BB1" w:rsidRDefault="00B94BB1" w:rsidP="00B20F24">
      <w:pPr>
        <w:numPr>
          <w:ilvl w:val="0"/>
          <w:numId w:val="2"/>
        </w:numPr>
        <w:autoSpaceDE w:val="0"/>
        <w:autoSpaceDN w:val="0"/>
      </w:pPr>
      <w:r>
        <w:t>Conduct and report systematic observation research on instructional behavior.</w:t>
      </w:r>
    </w:p>
    <w:p w14:paraId="1174B368" w14:textId="499AA3F3" w:rsidR="003B7708" w:rsidRDefault="006207A8" w:rsidP="00B20F24">
      <w:pPr>
        <w:numPr>
          <w:ilvl w:val="0"/>
          <w:numId w:val="2"/>
        </w:numPr>
        <w:autoSpaceDE w:val="0"/>
        <w:autoSpaceDN w:val="0"/>
      </w:pPr>
      <w:r>
        <w:t>Develop</w:t>
      </w:r>
      <w:r w:rsidR="003B7708">
        <w:t xml:space="preserve"> a systematic observation instrument </w:t>
      </w:r>
      <w:r w:rsidR="007147DD">
        <w:t>to analyze instructional behavior.</w:t>
      </w:r>
    </w:p>
    <w:p w14:paraId="3090952A" w14:textId="77777777" w:rsidR="00B20F24" w:rsidRDefault="00B20F24" w:rsidP="00B20F24">
      <w:pPr>
        <w:autoSpaceDE w:val="0"/>
        <w:autoSpaceDN w:val="0"/>
        <w:ind w:left="720"/>
      </w:pPr>
    </w:p>
    <w:p w14:paraId="0DDDC7B4" w14:textId="21DAC0CE" w:rsidR="002E3D04" w:rsidRPr="004B0081" w:rsidRDefault="002E3D04">
      <w:pPr>
        <w:rPr>
          <w:b/>
        </w:rPr>
      </w:pPr>
      <w:r>
        <w:rPr>
          <w:b/>
        </w:rPr>
        <w:t xml:space="preserve">Assessment of </w:t>
      </w:r>
      <w:r w:rsidR="007E1ADF">
        <w:rPr>
          <w:b/>
        </w:rPr>
        <w:t>Learning</w:t>
      </w:r>
      <w:r>
        <w:rPr>
          <w:b/>
        </w:rPr>
        <w:t>:</w:t>
      </w:r>
    </w:p>
    <w:p w14:paraId="1042EEBA" w14:textId="77777777" w:rsidR="002E3D04" w:rsidRDefault="002E3D04" w:rsidP="002E3D04">
      <w:pPr>
        <w:rPr>
          <w:u w:val="single"/>
        </w:rPr>
      </w:pPr>
    </w:p>
    <w:p w14:paraId="72CD2118" w14:textId="77777777" w:rsidR="002E3D04" w:rsidRDefault="002E3D04" w:rsidP="002E3D04">
      <w:pPr>
        <w:rPr>
          <w:u w:val="single"/>
        </w:rPr>
      </w:pPr>
      <w:r>
        <w:rPr>
          <w:u w:val="single"/>
        </w:rPr>
        <w:t>Reading Summaries</w:t>
      </w:r>
    </w:p>
    <w:p w14:paraId="207351AE" w14:textId="22A19740" w:rsidR="00A67421" w:rsidRDefault="00A00831" w:rsidP="00CB34B4">
      <w:r>
        <w:t>Students</w:t>
      </w:r>
      <w:r w:rsidR="002E3D04">
        <w:t xml:space="preserve"> will </w:t>
      </w:r>
      <w:r w:rsidR="008C63C4">
        <w:t xml:space="preserve">write a written summary of </w:t>
      </w:r>
      <w:r w:rsidR="002E3D04">
        <w:t>each assigned reading</w:t>
      </w:r>
      <w:r w:rsidR="005558B1">
        <w:t xml:space="preserve"> (see page 5)</w:t>
      </w:r>
      <w:r w:rsidR="008C63C4">
        <w:t>.</w:t>
      </w:r>
    </w:p>
    <w:p w14:paraId="70147B56" w14:textId="77777777" w:rsidR="00247749" w:rsidRDefault="00247749" w:rsidP="00247749"/>
    <w:p w14:paraId="5CCC8734" w14:textId="09DBD05C" w:rsidR="00247749" w:rsidRPr="003D28D2" w:rsidRDefault="0035288D" w:rsidP="00247749">
      <w:pPr>
        <w:rPr>
          <w:u w:val="single"/>
        </w:rPr>
      </w:pPr>
      <w:r>
        <w:rPr>
          <w:u w:val="single"/>
        </w:rPr>
        <w:t>Instructional Behavior Analyses</w:t>
      </w:r>
    </w:p>
    <w:p w14:paraId="2D6BC490" w14:textId="21BF0316" w:rsidR="00247749" w:rsidRDefault="0035288D" w:rsidP="00247749">
      <w:r>
        <w:t>Students will use established methods/instruments to collect, analyze, interpret, and report data on instructional behavior</w:t>
      </w:r>
      <w:r w:rsidR="00217B8F">
        <w:t xml:space="preserve"> (see pages 6 and 7</w:t>
      </w:r>
      <w:r w:rsidR="008C63C4">
        <w:t>)</w:t>
      </w:r>
      <w:r>
        <w:t>.</w:t>
      </w:r>
      <w:r w:rsidR="006E0031">
        <w:t xml:space="preserve"> </w:t>
      </w:r>
    </w:p>
    <w:p w14:paraId="27161A0B" w14:textId="77777777" w:rsidR="003A1753" w:rsidRDefault="003A1753" w:rsidP="002E3D04">
      <w:pPr>
        <w:rPr>
          <w:u w:val="single"/>
        </w:rPr>
      </w:pPr>
    </w:p>
    <w:p w14:paraId="50D51943" w14:textId="489DBB6B" w:rsidR="0035288D" w:rsidRDefault="0035288D" w:rsidP="002E3D04">
      <w:pPr>
        <w:rPr>
          <w:u w:val="single"/>
        </w:rPr>
      </w:pPr>
      <w:r>
        <w:rPr>
          <w:u w:val="single"/>
        </w:rPr>
        <w:t>Systematic Observation Instrument</w:t>
      </w:r>
    </w:p>
    <w:p w14:paraId="1A36EFE4" w14:textId="34618786" w:rsidR="0035288D" w:rsidRPr="0035288D" w:rsidRDefault="0035288D" w:rsidP="002E3D04">
      <w:r>
        <w:t xml:space="preserve">Students will </w:t>
      </w:r>
      <w:r w:rsidR="00C040FD">
        <w:t>develop</w:t>
      </w:r>
      <w:r>
        <w:t xml:space="preserve"> their own sy</w:t>
      </w:r>
      <w:r w:rsidR="00347E01">
        <w:t>stematic observation instrument</w:t>
      </w:r>
      <w:r w:rsidR="002E6321">
        <w:t>s</w:t>
      </w:r>
      <w:r w:rsidR="00C040FD">
        <w:t xml:space="preserve"> to analyze instructional behavior</w:t>
      </w:r>
      <w:r w:rsidR="008C63C4">
        <w:t xml:space="preserve"> (see p</w:t>
      </w:r>
      <w:r w:rsidR="00DE595C">
        <w:t>age 8</w:t>
      </w:r>
      <w:r w:rsidR="008C63C4">
        <w:t>)</w:t>
      </w:r>
      <w:r w:rsidR="00C040FD">
        <w:t>.</w:t>
      </w:r>
    </w:p>
    <w:p w14:paraId="6AFCC2AB" w14:textId="77777777" w:rsidR="00CB34B4" w:rsidRDefault="00CB34B4" w:rsidP="002E3D04">
      <w:pPr>
        <w:rPr>
          <w:u w:val="single"/>
        </w:rPr>
      </w:pPr>
    </w:p>
    <w:p w14:paraId="2E1C9F0E" w14:textId="77777777" w:rsidR="00C040FD" w:rsidRDefault="00C040FD" w:rsidP="002E3D04">
      <w:pPr>
        <w:rPr>
          <w:u w:val="single"/>
        </w:rPr>
      </w:pPr>
      <w:r>
        <w:rPr>
          <w:u w:val="single"/>
        </w:rPr>
        <w:t>Quizzes</w:t>
      </w:r>
    </w:p>
    <w:p w14:paraId="1E4C37F0" w14:textId="68DC563E" w:rsidR="00C040FD" w:rsidRPr="00C040FD" w:rsidRDefault="00C040FD" w:rsidP="002E3D04">
      <w:r>
        <w:t xml:space="preserve">Students will take </w:t>
      </w:r>
      <w:r w:rsidR="00681B3C">
        <w:t xml:space="preserve">unannounced </w:t>
      </w:r>
      <w:r>
        <w:t>quizzes based on the course material.</w:t>
      </w:r>
    </w:p>
    <w:p w14:paraId="187CE3F3" w14:textId="77777777" w:rsidR="002E3D04" w:rsidRDefault="002E3D04"/>
    <w:p w14:paraId="5E519A7B" w14:textId="77777777" w:rsidR="00E62225" w:rsidRDefault="00E62225">
      <w:pPr>
        <w:rPr>
          <w:b/>
        </w:rPr>
      </w:pPr>
    </w:p>
    <w:p w14:paraId="0A41A11F" w14:textId="77777777" w:rsidR="002E3D04" w:rsidRDefault="002E3D04">
      <w:pPr>
        <w:rPr>
          <w:b/>
        </w:rPr>
      </w:pPr>
      <w:r>
        <w:rPr>
          <w:b/>
        </w:rPr>
        <w:t>Grading System:</w:t>
      </w:r>
    </w:p>
    <w:tbl>
      <w:tblPr>
        <w:tblW w:w="0" w:type="auto"/>
        <w:tblLook w:val="00A0" w:firstRow="1" w:lastRow="0" w:firstColumn="1" w:lastColumn="0" w:noHBand="0" w:noVBand="0"/>
      </w:tblPr>
      <w:tblGrid>
        <w:gridCol w:w="3768"/>
        <w:gridCol w:w="1650"/>
        <w:gridCol w:w="5886"/>
      </w:tblGrid>
      <w:tr w:rsidR="002E3D04" w14:paraId="39033726" w14:textId="77777777">
        <w:tc>
          <w:tcPr>
            <w:tcW w:w="3768" w:type="dxa"/>
          </w:tcPr>
          <w:p w14:paraId="12CECC73" w14:textId="77777777" w:rsidR="002E3D04" w:rsidRDefault="002E3D04"/>
        </w:tc>
        <w:tc>
          <w:tcPr>
            <w:tcW w:w="1650" w:type="dxa"/>
          </w:tcPr>
          <w:p w14:paraId="2286155F" w14:textId="77777777" w:rsidR="002E3D04" w:rsidRPr="00CE0718" w:rsidRDefault="002E3D04">
            <w:pPr>
              <w:rPr>
                <w:u w:val="single"/>
              </w:rPr>
            </w:pPr>
            <w:r w:rsidRPr="00CE0718">
              <w:rPr>
                <w:u w:val="single"/>
              </w:rPr>
              <w:t>Value</w:t>
            </w:r>
          </w:p>
        </w:tc>
        <w:tc>
          <w:tcPr>
            <w:tcW w:w="5886" w:type="dxa"/>
          </w:tcPr>
          <w:p w14:paraId="0CEE9CD4" w14:textId="77777777" w:rsidR="002E3D04" w:rsidRPr="00CE0718" w:rsidRDefault="002E3D04">
            <w:pPr>
              <w:rPr>
                <w:u w:val="single"/>
              </w:rPr>
            </w:pPr>
            <w:r w:rsidRPr="00CE0718">
              <w:rPr>
                <w:u w:val="single"/>
              </w:rPr>
              <w:t>Grading Scale</w:t>
            </w:r>
          </w:p>
        </w:tc>
      </w:tr>
      <w:tr w:rsidR="002E3D04" w14:paraId="00C54673" w14:textId="77777777">
        <w:tc>
          <w:tcPr>
            <w:tcW w:w="3768" w:type="dxa"/>
          </w:tcPr>
          <w:p w14:paraId="4B67873E" w14:textId="77777777" w:rsidR="002E3D04" w:rsidRDefault="002E3D04">
            <w:r>
              <w:t>Reading Summaries</w:t>
            </w:r>
          </w:p>
        </w:tc>
        <w:tc>
          <w:tcPr>
            <w:tcW w:w="1650" w:type="dxa"/>
          </w:tcPr>
          <w:p w14:paraId="5DBC3894" w14:textId="77777777" w:rsidR="002E3D04" w:rsidRDefault="0091721C">
            <w:r>
              <w:t>25</w:t>
            </w:r>
            <w:r w:rsidR="002E3D04">
              <w:t>%</w:t>
            </w:r>
          </w:p>
        </w:tc>
        <w:tc>
          <w:tcPr>
            <w:tcW w:w="5886" w:type="dxa"/>
          </w:tcPr>
          <w:p w14:paraId="18D3648D" w14:textId="77777777" w:rsidR="002E3D04" w:rsidRDefault="002E3D04">
            <w:r>
              <w:t>90-100%</w:t>
            </w:r>
            <w:r>
              <w:tab/>
              <w:t>A</w:t>
            </w:r>
          </w:p>
        </w:tc>
      </w:tr>
      <w:tr w:rsidR="002E3D04" w14:paraId="15B1C784" w14:textId="77777777">
        <w:tc>
          <w:tcPr>
            <w:tcW w:w="3768" w:type="dxa"/>
          </w:tcPr>
          <w:p w14:paraId="2B2C595C" w14:textId="59714120" w:rsidR="002E3D04" w:rsidRDefault="0035288D" w:rsidP="00CD26E2">
            <w:r>
              <w:t>Instructional Behavior Analyses</w:t>
            </w:r>
            <w:r w:rsidR="002E3D04">
              <w:t xml:space="preserve"> </w:t>
            </w:r>
          </w:p>
        </w:tc>
        <w:tc>
          <w:tcPr>
            <w:tcW w:w="1650" w:type="dxa"/>
          </w:tcPr>
          <w:p w14:paraId="5F6CDF02" w14:textId="77777777" w:rsidR="002E3D04" w:rsidRDefault="00247749">
            <w:r>
              <w:t>2</w:t>
            </w:r>
            <w:r w:rsidR="0091721C">
              <w:t>5</w:t>
            </w:r>
            <w:r w:rsidR="002E3D04">
              <w:t>%</w:t>
            </w:r>
          </w:p>
        </w:tc>
        <w:tc>
          <w:tcPr>
            <w:tcW w:w="5886" w:type="dxa"/>
          </w:tcPr>
          <w:p w14:paraId="6EB44B18" w14:textId="77777777" w:rsidR="002E3D04" w:rsidRDefault="002E3D04">
            <w:r>
              <w:t>85-89%</w:t>
            </w:r>
            <w:r>
              <w:tab/>
              <w:t>B+</w:t>
            </w:r>
          </w:p>
        </w:tc>
      </w:tr>
      <w:tr w:rsidR="002E3D04" w14:paraId="4C4D4C8F" w14:textId="77777777">
        <w:tc>
          <w:tcPr>
            <w:tcW w:w="3768" w:type="dxa"/>
          </w:tcPr>
          <w:p w14:paraId="603FC6BA" w14:textId="3D931CEF" w:rsidR="002E3D04" w:rsidRDefault="0035288D">
            <w:r>
              <w:t>Systematic Observation Instrument</w:t>
            </w:r>
          </w:p>
        </w:tc>
        <w:tc>
          <w:tcPr>
            <w:tcW w:w="1650" w:type="dxa"/>
          </w:tcPr>
          <w:p w14:paraId="09B7BB1E" w14:textId="77777777" w:rsidR="002E3D04" w:rsidRDefault="0091721C">
            <w:r>
              <w:t>25</w:t>
            </w:r>
            <w:r w:rsidR="00247749">
              <w:t>%</w:t>
            </w:r>
          </w:p>
        </w:tc>
        <w:tc>
          <w:tcPr>
            <w:tcW w:w="5886" w:type="dxa"/>
          </w:tcPr>
          <w:p w14:paraId="689236CD" w14:textId="77777777" w:rsidR="002E3D04" w:rsidRDefault="002E3D04">
            <w:r>
              <w:t>80-84%</w:t>
            </w:r>
            <w:r>
              <w:tab/>
              <w:t>B</w:t>
            </w:r>
          </w:p>
        </w:tc>
      </w:tr>
      <w:tr w:rsidR="002E3D04" w14:paraId="6EA61A1F" w14:textId="77777777">
        <w:tc>
          <w:tcPr>
            <w:tcW w:w="3768" w:type="dxa"/>
          </w:tcPr>
          <w:p w14:paraId="4C7EEDFA" w14:textId="798CF74C" w:rsidR="002E3D04" w:rsidRDefault="00C040FD" w:rsidP="00247749">
            <w:r>
              <w:t>Quizzes</w:t>
            </w:r>
            <w:r w:rsidR="002E3D04">
              <w:tab/>
            </w:r>
          </w:p>
        </w:tc>
        <w:tc>
          <w:tcPr>
            <w:tcW w:w="1650" w:type="dxa"/>
          </w:tcPr>
          <w:p w14:paraId="3C7C7C78" w14:textId="77777777" w:rsidR="002E3D04" w:rsidRDefault="0091721C">
            <w:r>
              <w:rPr>
                <w:u w:val="single"/>
              </w:rPr>
              <w:t>25</w:t>
            </w:r>
            <w:r w:rsidR="00247749" w:rsidRPr="00CE0718">
              <w:rPr>
                <w:u w:val="single"/>
              </w:rPr>
              <w:t>%</w:t>
            </w:r>
            <w:r w:rsidR="001146F6">
              <w:tab/>
            </w:r>
          </w:p>
        </w:tc>
        <w:tc>
          <w:tcPr>
            <w:tcW w:w="5886" w:type="dxa"/>
          </w:tcPr>
          <w:p w14:paraId="0EBFC99C" w14:textId="77777777" w:rsidR="002E3D04" w:rsidRDefault="002E3D04">
            <w:r>
              <w:t>75-79%</w:t>
            </w:r>
            <w:r>
              <w:tab/>
              <w:t>C+</w:t>
            </w:r>
          </w:p>
        </w:tc>
      </w:tr>
      <w:tr w:rsidR="002E3D04" w14:paraId="56415A5A" w14:textId="77777777">
        <w:tc>
          <w:tcPr>
            <w:tcW w:w="3768" w:type="dxa"/>
          </w:tcPr>
          <w:p w14:paraId="7544F6CB" w14:textId="77777777" w:rsidR="002E3D04" w:rsidRDefault="002E3D04"/>
        </w:tc>
        <w:tc>
          <w:tcPr>
            <w:tcW w:w="1650" w:type="dxa"/>
          </w:tcPr>
          <w:p w14:paraId="71BCBA5C" w14:textId="77777777" w:rsidR="002E3D04" w:rsidRDefault="00247749">
            <w:r w:rsidRPr="002B6107">
              <w:t>100%</w:t>
            </w:r>
          </w:p>
        </w:tc>
        <w:tc>
          <w:tcPr>
            <w:tcW w:w="5886" w:type="dxa"/>
          </w:tcPr>
          <w:p w14:paraId="70465BEC" w14:textId="77777777" w:rsidR="002E3D04" w:rsidRDefault="002E3D04">
            <w:r>
              <w:t>70-74%</w:t>
            </w:r>
            <w:r>
              <w:tab/>
              <w:t>C</w:t>
            </w:r>
          </w:p>
        </w:tc>
      </w:tr>
      <w:tr w:rsidR="002E3D04" w14:paraId="0C0E7B68" w14:textId="77777777">
        <w:tc>
          <w:tcPr>
            <w:tcW w:w="3768" w:type="dxa"/>
          </w:tcPr>
          <w:p w14:paraId="24342502" w14:textId="77777777" w:rsidR="002E3D04" w:rsidRDefault="002E3D04"/>
        </w:tc>
        <w:tc>
          <w:tcPr>
            <w:tcW w:w="1650" w:type="dxa"/>
          </w:tcPr>
          <w:p w14:paraId="7F7C904B" w14:textId="77777777" w:rsidR="002E3D04" w:rsidRDefault="002E3D04"/>
        </w:tc>
        <w:tc>
          <w:tcPr>
            <w:tcW w:w="5886" w:type="dxa"/>
          </w:tcPr>
          <w:p w14:paraId="68B893E4" w14:textId="1EFDAD5B" w:rsidR="002E3D04" w:rsidRDefault="00DD138B" w:rsidP="00DD138B">
            <w:r>
              <w:t>&lt;70</w:t>
            </w:r>
            <w:r w:rsidR="002E3D04">
              <w:t>%</w:t>
            </w:r>
            <w:r w:rsidR="002E3D04">
              <w:tab/>
            </w:r>
            <w:r>
              <w:t xml:space="preserve">            F</w:t>
            </w:r>
          </w:p>
        </w:tc>
      </w:tr>
      <w:tr w:rsidR="00DD138B" w14:paraId="4D9C4483" w14:textId="77777777">
        <w:trPr>
          <w:gridAfter w:val="1"/>
          <w:wAfter w:w="5886" w:type="dxa"/>
        </w:trPr>
        <w:tc>
          <w:tcPr>
            <w:tcW w:w="3768" w:type="dxa"/>
          </w:tcPr>
          <w:p w14:paraId="1AE418AB" w14:textId="77777777" w:rsidR="00DD138B" w:rsidRDefault="00DD138B"/>
        </w:tc>
        <w:tc>
          <w:tcPr>
            <w:tcW w:w="1650" w:type="dxa"/>
          </w:tcPr>
          <w:p w14:paraId="3B931C62" w14:textId="77777777" w:rsidR="00DD138B" w:rsidRDefault="00DD138B"/>
        </w:tc>
      </w:tr>
    </w:tbl>
    <w:p w14:paraId="157A98C5" w14:textId="77777777" w:rsidR="002E3D04" w:rsidRPr="008C5F30" w:rsidRDefault="002E3D04">
      <w:pPr>
        <w:rPr>
          <w:b/>
          <w:u w:val="single"/>
        </w:rPr>
      </w:pPr>
      <w:r w:rsidRPr="008C5F30">
        <w:rPr>
          <w:b/>
          <w:u w:val="single"/>
        </w:rPr>
        <w:t>III. Course Policies</w:t>
      </w:r>
    </w:p>
    <w:p w14:paraId="1B437CA9" w14:textId="77777777" w:rsidR="002E3D04" w:rsidRDefault="002E3D04">
      <w:pPr>
        <w:rPr>
          <w:b/>
        </w:rPr>
      </w:pPr>
    </w:p>
    <w:p w14:paraId="071210A0" w14:textId="79AF2177" w:rsidR="002E3D04" w:rsidRDefault="004A3F97">
      <w:pPr>
        <w:rPr>
          <w:b/>
        </w:rPr>
      </w:pPr>
      <w:r>
        <w:rPr>
          <w:b/>
        </w:rPr>
        <w:t>Assignments</w:t>
      </w:r>
      <w:r w:rsidR="002E3D04">
        <w:rPr>
          <w:b/>
        </w:rPr>
        <w:t>:</w:t>
      </w:r>
    </w:p>
    <w:p w14:paraId="5B148A90" w14:textId="518DF71B" w:rsidR="002E3D04" w:rsidRDefault="002E3D04">
      <w:r>
        <w:t xml:space="preserve">Students are expected to submit </w:t>
      </w:r>
      <w:r w:rsidR="00CD26E2">
        <w:t>a hard copy of each assignment</w:t>
      </w:r>
      <w:r>
        <w:t xml:space="preserve"> </w:t>
      </w:r>
      <w:r w:rsidR="000C5D49">
        <w:t>on the</w:t>
      </w:r>
      <w:r w:rsidR="00CD26E2">
        <w:t xml:space="preserve"> </w:t>
      </w:r>
      <w:r w:rsidR="000C5D49">
        <w:t xml:space="preserve">noted </w:t>
      </w:r>
      <w:r>
        <w:t>due date</w:t>
      </w:r>
      <w:r w:rsidR="00CD26E2">
        <w:t xml:space="preserve"> (see Course Outline below)</w:t>
      </w:r>
      <w:r>
        <w:t>. Extraneous circumstances preventing students from submitting an assignment should be discussed with the instructor on an individual basis. However, there is no guarantee that students will be allowed to make up missed work.</w:t>
      </w:r>
    </w:p>
    <w:p w14:paraId="3E14983F" w14:textId="77777777" w:rsidR="002E3D04" w:rsidRDefault="002E3D04"/>
    <w:p w14:paraId="37216BE0" w14:textId="77777777" w:rsidR="002E3D04" w:rsidRDefault="002E3D04">
      <w:pPr>
        <w:rPr>
          <w:b/>
        </w:rPr>
      </w:pPr>
      <w:r>
        <w:rPr>
          <w:b/>
        </w:rPr>
        <w:t>Attendance/Absence:</w:t>
      </w:r>
    </w:p>
    <w:p w14:paraId="183432B0" w14:textId="4EDF26BB" w:rsidR="002E3D04" w:rsidRDefault="002E3D04" w:rsidP="002E3D04">
      <w:r>
        <w:t>Students are expected to attend all scheduled class meetings. Extraneous circumstances preventing students from attending class should be discussed with the instructor on an individual basis. Unexcused absences will be handled at the discretion of the instructor and may result in a reduction of the student’s course grade.</w:t>
      </w:r>
    </w:p>
    <w:p w14:paraId="048B81BF" w14:textId="77777777" w:rsidR="002B637B" w:rsidRDefault="002B637B" w:rsidP="002E3D04">
      <w:pPr>
        <w:rPr>
          <w:b/>
          <w:u w:val="single"/>
        </w:rPr>
      </w:pPr>
    </w:p>
    <w:p w14:paraId="21588B64" w14:textId="77777777" w:rsidR="002E3D04" w:rsidRDefault="002E3D04" w:rsidP="002E3D04">
      <w:pPr>
        <w:rPr>
          <w:b/>
          <w:u w:val="single"/>
        </w:rPr>
      </w:pPr>
      <w:r w:rsidRPr="00DE2552">
        <w:rPr>
          <w:b/>
          <w:u w:val="single"/>
        </w:rPr>
        <w:t xml:space="preserve">IV. </w:t>
      </w:r>
      <w:r>
        <w:rPr>
          <w:b/>
          <w:u w:val="single"/>
        </w:rPr>
        <w:t>Course Calendar</w:t>
      </w:r>
    </w:p>
    <w:p w14:paraId="5CE84701" w14:textId="77777777" w:rsidR="002E3D04" w:rsidRDefault="002E3D04" w:rsidP="002E3D04">
      <w:pPr>
        <w:rPr>
          <w:b/>
          <w:u w:val="single"/>
        </w:rPr>
      </w:pPr>
    </w:p>
    <w:p w14:paraId="55F8DCBC" w14:textId="77777777" w:rsidR="002E3D04" w:rsidRPr="004B0081" w:rsidRDefault="002E3D04" w:rsidP="002E3D04">
      <w:pPr>
        <w:rPr>
          <w:b/>
        </w:rPr>
      </w:pPr>
      <w:r>
        <w:rPr>
          <w:b/>
        </w:rPr>
        <w:t>Dates to Note:</w:t>
      </w:r>
    </w:p>
    <w:tbl>
      <w:tblPr>
        <w:tblW w:w="4987" w:type="pct"/>
        <w:jc w:val="center"/>
        <w:tblCellSpacing w:w="0" w:type="dxa"/>
        <w:tblInd w:w="61" w:type="dxa"/>
        <w:tblCellMar>
          <w:top w:w="75" w:type="dxa"/>
          <w:left w:w="75" w:type="dxa"/>
          <w:bottom w:w="75" w:type="dxa"/>
          <w:right w:w="75" w:type="dxa"/>
        </w:tblCellMar>
        <w:tblLook w:val="0000" w:firstRow="0" w:lastRow="0" w:firstColumn="0" w:lastColumn="0" w:noHBand="0" w:noVBand="0"/>
      </w:tblPr>
      <w:tblGrid>
        <w:gridCol w:w="2995"/>
        <w:gridCol w:w="8214"/>
      </w:tblGrid>
      <w:tr w:rsidR="002E3D04" w:rsidRPr="004B01AE" w14:paraId="52672310" w14:textId="77777777">
        <w:trPr>
          <w:tblCellSpacing w:w="0" w:type="dxa"/>
          <w:jc w:val="center"/>
        </w:trPr>
        <w:tc>
          <w:tcPr>
            <w:tcW w:w="1336" w:type="pct"/>
          </w:tcPr>
          <w:p w14:paraId="4738FD4D" w14:textId="32312096" w:rsidR="002E3D04" w:rsidRPr="004B01AE" w:rsidRDefault="00CE68DB" w:rsidP="002E3D04">
            <w:pPr>
              <w:rPr>
                <w:rFonts w:eastAsia="Batang"/>
                <w:color w:val="000000"/>
                <w:lang w:eastAsia="ko-KR"/>
              </w:rPr>
            </w:pPr>
            <w:r>
              <w:rPr>
                <w:rFonts w:eastAsia="Batang"/>
                <w:color w:val="000000"/>
                <w:lang w:eastAsia="ko-KR"/>
              </w:rPr>
              <w:t>June 1</w:t>
            </w:r>
            <w:r w:rsidR="002E3D04">
              <w:rPr>
                <w:rFonts w:eastAsia="Batang"/>
                <w:color w:val="000000"/>
                <w:lang w:eastAsia="ko-KR"/>
              </w:rPr>
              <w:t>, Mon.</w:t>
            </w:r>
          </w:p>
        </w:tc>
        <w:tc>
          <w:tcPr>
            <w:tcW w:w="3664" w:type="pct"/>
          </w:tcPr>
          <w:p w14:paraId="705A471D" w14:textId="77777777" w:rsidR="002E3D04" w:rsidRPr="004B01AE" w:rsidRDefault="002E3D04" w:rsidP="002E3D04">
            <w:pPr>
              <w:rPr>
                <w:rFonts w:eastAsia="Batang"/>
                <w:color w:val="000000"/>
                <w:lang w:eastAsia="ko-KR"/>
              </w:rPr>
            </w:pPr>
            <w:r>
              <w:rPr>
                <w:rFonts w:eastAsia="Batang"/>
                <w:color w:val="000000"/>
                <w:lang w:eastAsia="ko-KR"/>
              </w:rPr>
              <w:t>First day of class</w:t>
            </w:r>
          </w:p>
        </w:tc>
      </w:tr>
      <w:tr w:rsidR="002E3D04" w:rsidRPr="004B01AE" w14:paraId="15C19840" w14:textId="77777777">
        <w:trPr>
          <w:tblCellSpacing w:w="0" w:type="dxa"/>
          <w:jc w:val="center"/>
        </w:trPr>
        <w:tc>
          <w:tcPr>
            <w:tcW w:w="1336" w:type="pct"/>
          </w:tcPr>
          <w:p w14:paraId="59B8FCA5" w14:textId="66D240B3" w:rsidR="002E3D04" w:rsidRPr="004B01AE" w:rsidRDefault="00F71B3A" w:rsidP="00345DA4">
            <w:pPr>
              <w:rPr>
                <w:rFonts w:eastAsia="Batang"/>
                <w:color w:val="000000"/>
                <w:lang w:eastAsia="ko-KR"/>
              </w:rPr>
            </w:pPr>
            <w:r>
              <w:rPr>
                <w:rFonts w:eastAsia="Batang"/>
                <w:color w:val="000000"/>
                <w:lang w:eastAsia="ko-KR"/>
              </w:rPr>
              <w:t>January 19</w:t>
            </w:r>
            <w:r w:rsidR="002E3D04">
              <w:rPr>
                <w:rFonts w:eastAsia="Batang"/>
                <w:color w:val="000000"/>
                <w:lang w:eastAsia="ko-KR"/>
              </w:rPr>
              <w:t xml:space="preserve">, </w:t>
            </w:r>
            <w:r w:rsidR="00345DA4">
              <w:rPr>
                <w:rFonts w:eastAsia="Batang"/>
                <w:color w:val="000000"/>
                <w:lang w:eastAsia="ko-KR"/>
              </w:rPr>
              <w:t>Fri</w:t>
            </w:r>
            <w:r w:rsidR="002E3D04" w:rsidRPr="004B01AE">
              <w:rPr>
                <w:rFonts w:eastAsia="Batang"/>
                <w:color w:val="000000"/>
                <w:lang w:eastAsia="ko-KR"/>
              </w:rPr>
              <w:t>.</w:t>
            </w:r>
          </w:p>
        </w:tc>
        <w:tc>
          <w:tcPr>
            <w:tcW w:w="3664" w:type="pct"/>
          </w:tcPr>
          <w:p w14:paraId="28C12BFF" w14:textId="10D2AE0E" w:rsidR="002E3D04" w:rsidRPr="004B01AE" w:rsidRDefault="00F71B3A" w:rsidP="002E3D04">
            <w:pPr>
              <w:rPr>
                <w:rFonts w:eastAsia="Batang"/>
                <w:color w:val="000000"/>
                <w:lang w:eastAsia="ko-KR"/>
              </w:rPr>
            </w:pPr>
            <w:r>
              <w:rPr>
                <w:rFonts w:eastAsia="Batang"/>
                <w:color w:val="000000"/>
                <w:lang w:eastAsia="ko-KR"/>
              </w:rPr>
              <w:t>Last day of class</w:t>
            </w:r>
          </w:p>
        </w:tc>
      </w:tr>
    </w:tbl>
    <w:p w14:paraId="52AA5FDD" w14:textId="77777777" w:rsidR="00345DA4" w:rsidRDefault="00345DA4" w:rsidP="002E3D04">
      <w:pPr>
        <w:rPr>
          <w:b/>
          <w:i/>
          <w:u w:val="single"/>
        </w:rPr>
      </w:pPr>
    </w:p>
    <w:p w14:paraId="69CCF395" w14:textId="77777777" w:rsidR="00A271F1" w:rsidRDefault="00A271F1" w:rsidP="002E3D04">
      <w:pPr>
        <w:rPr>
          <w:b/>
          <w:i/>
          <w:u w:val="single"/>
        </w:rPr>
      </w:pPr>
    </w:p>
    <w:p w14:paraId="76A9860C" w14:textId="77777777" w:rsidR="00A271F1" w:rsidRDefault="00A271F1" w:rsidP="002E3D04">
      <w:pPr>
        <w:rPr>
          <w:b/>
          <w:i/>
          <w:u w:val="single"/>
        </w:rPr>
      </w:pPr>
    </w:p>
    <w:p w14:paraId="60888247" w14:textId="77777777" w:rsidR="00A271F1" w:rsidRDefault="00A271F1" w:rsidP="002E3D04">
      <w:pPr>
        <w:rPr>
          <w:b/>
          <w:i/>
          <w:u w:val="single"/>
        </w:rPr>
      </w:pPr>
    </w:p>
    <w:p w14:paraId="6FFACAD0" w14:textId="77777777" w:rsidR="00A271F1" w:rsidRDefault="00A271F1" w:rsidP="002E3D04">
      <w:pPr>
        <w:rPr>
          <w:b/>
          <w:i/>
          <w:u w:val="single"/>
        </w:rPr>
      </w:pPr>
    </w:p>
    <w:p w14:paraId="0343726C" w14:textId="77777777" w:rsidR="00A271F1" w:rsidRDefault="00A271F1" w:rsidP="002E3D04">
      <w:pPr>
        <w:rPr>
          <w:b/>
          <w:i/>
          <w:u w:val="single"/>
        </w:rPr>
      </w:pPr>
    </w:p>
    <w:p w14:paraId="4D89393A" w14:textId="77777777" w:rsidR="00A271F1" w:rsidRDefault="00A271F1" w:rsidP="002E3D04">
      <w:pPr>
        <w:rPr>
          <w:b/>
          <w:i/>
          <w:u w:val="single"/>
        </w:rPr>
      </w:pPr>
    </w:p>
    <w:p w14:paraId="2465556B" w14:textId="77777777" w:rsidR="00A271F1" w:rsidRDefault="00A271F1" w:rsidP="002E3D04">
      <w:pPr>
        <w:rPr>
          <w:b/>
          <w:i/>
          <w:u w:val="single"/>
        </w:rPr>
      </w:pPr>
    </w:p>
    <w:p w14:paraId="5E8AB134" w14:textId="77777777" w:rsidR="00A271F1" w:rsidRDefault="00A271F1" w:rsidP="002E3D04">
      <w:pPr>
        <w:rPr>
          <w:b/>
          <w:i/>
          <w:u w:val="single"/>
        </w:rPr>
      </w:pPr>
    </w:p>
    <w:p w14:paraId="09BCEEBC" w14:textId="77777777" w:rsidR="00A271F1" w:rsidRDefault="00A271F1" w:rsidP="002E3D04">
      <w:pPr>
        <w:rPr>
          <w:b/>
          <w:i/>
          <w:u w:val="single"/>
        </w:rPr>
      </w:pPr>
    </w:p>
    <w:p w14:paraId="301F69C8" w14:textId="77777777" w:rsidR="00A271F1" w:rsidRDefault="00A271F1" w:rsidP="002E3D04">
      <w:pPr>
        <w:rPr>
          <w:b/>
          <w:i/>
          <w:u w:val="single"/>
        </w:rPr>
      </w:pPr>
    </w:p>
    <w:p w14:paraId="4029DC12" w14:textId="77777777" w:rsidR="00A271F1" w:rsidRDefault="00A271F1" w:rsidP="002E3D04">
      <w:pPr>
        <w:rPr>
          <w:b/>
          <w:i/>
          <w:u w:val="single"/>
        </w:rPr>
      </w:pPr>
    </w:p>
    <w:p w14:paraId="20EC8425" w14:textId="77777777" w:rsidR="00A271F1" w:rsidRDefault="00A271F1" w:rsidP="002E3D04">
      <w:pPr>
        <w:rPr>
          <w:b/>
          <w:i/>
          <w:u w:val="single"/>
        </w:rPr>
      </w:pPr>
    </w:p>
    <w:p w14:paraId="02978D55" w14:textId="77777777" w:rsidR="00A271F1" w:rsidRDefault="00A271F1" w:rsidP="002E3D04">
      <w:pPr>
        <w:rPr>
          <w:b/>
          <w:i/>
          <w:u w:val="single"/>
        </w:rPr>
      </w:pPr>
    </w:p>
    <w:p w14:paraId="13CD45C5" w14:textId="77777777" w:rsidR="009A2CD1" w:rsidRDefault="009A2CD1" w:rsidP="002E3D04">
      <w:pPr>
        <w:rPr>
          <w:b/>
          <w:i/>
          <w:u w:val="single"/>
        </w:rPr>
      </w:pPr>
    </w:p>
    <w:p w14:paraId="7F07AA3B" w14:textId="77777777" w:rsidR="002E3D04" w:rsidRDefault="002E3D04" w:rsidP="002E3D04">
      <w:pPr>
        <w:rPr>
          <w:b/>
        </w:rPr>
      </w:pPr>
      <w:r w:rsidRPr="00D54F50">
        <w:rPr>
          <w:b/>
          <w:i/>
          <w:u w:val="single"/>
        </w:rPr>
        <w:t xml:space="preserve">Tentative </w:t>
      </w:r>
      <w:r w:rsidRPr="00C26FA8">
        <w:rPr>
          <w:b/>
        </w:rPr>
        <w:t>Course Outline</w:t>
      </w:r>
      <w:r>
        <w:rPr>
          <w:b/>
        </w:rPr>
        <w:t xml:space="preserve">: </w:t>
      </w:r>
    </w:p>
    <w:p w14:paraId="641A8BB3" w14:textId="77777777" w:rsidR="002E3D04" w:rsidRPr="007771AF" w:rsidRDefault="002E3D04" w:rsidP="002E3D04">
      <w:r>
        <w:t>(The instructor</w:t>
      </w:r>
      <w:r w:rsidRPr="007771AF">
        <w:t xml:space="preserve"> reserve</w:t>
      </w:r>
      <w:r>
        <w:t>s</w:t>
      </w:r>
      <w:r w:rsidRPr="007771AF">
        <w:t xml:space="preserve"> the right to update the course outline as needed. </w:t>
      </w:r>
      <w:r>
        <w:t>Students will be notified of updates.)</w:t>
      </w:r>
    </w:p>
    <w:p w14:paraId="696E2C04" w14:textId="77777777" w:rsidR="002E3D04" w:rsidRDefault="002E3D04" w:rsidP="002E3D0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690"/>
        <w:gridCol w:w="5925"/>
      </w:tblGrid>
      <w:tr w:rsidR="00C65D99" w:rsidRPr="00C670C5" w14:paraId="0E2C2758" w14:textId="77777777" w:rsidTr="00F71B3A">
        <w:tc>
          <w:tcPr>
            <w:tcW w:w="0" w:type="auto"/>
          </w:tcPr>
          <w:p w14:paraId="429B7510" w14:textId="77777777" w:rsidR="00F71B3A" w:rsidRPr="00C670C5" w:rsidRDefault="00F71B3A" w:rsidP="002E3D04">
            <w:pPr>
              <w:rPr>
                <w:b/>
              </w:rPr>
            </w:pPr>
            <w:r w:rsidRPr="00C670C5">
              <w:rPr>
                <w:b/>
              </w:rPr>
              <w:t>Class Meeting Date</w:t>
            </w:r>
          </w:p>
        </w:tc>
        <w:tc>
          <w:tcPr>
            <w:tcW w:w="0" w:type="auto"/>
          </w:tcPr>
          <w:p w14:paraId="7916C7FC" w14:textId="430FCA5F" w:rsidR="00F71B3A" w:rsidRPr="00C670C5" w:rsidRDefault="00F71B3A" w:rsidP="002E3D04">
            <w:pPr>
              <w:rPr>
                <w:b/>
              </w:rPr>
            </w:pPr>
            <w:r w:rsidRPr="00C670C5">
              <w:rPr>
                <w:b/>
              </w:rPr>
              <w:t>Lecture Topic</w:t>
            </w:r>
          </w:p>
        </w:tc>
        <w:tc>
          <w:tcPr>
            <w:tcW w:w="0" w:type="auto"/>
          </w:tcPr>
          <w:p w14:paraId="60E6B7F5" w14:textId="5BC222E1" w:rsidR="00F71B3A" w:rsidRPr="00C670C5" w:rsidRDefault="00F71B3A" w:rsidP="002E3D04">
            <w:pPr>
              <w:rPr>
                <w:b/>
              </w:rPr>
            </w:pPr>
            <w:r w:rsidRPr="00C670C5">
              <w:rPr>
                <w:b/>
              </w:rPr>
              <w:t>Assignments Due</w:t>
            </w:r>
          </w:p>
        </w:tc>
      </w:tr>
      <w:tr w:rsidR="00C65D99" w:rsidRPr="00C670C5" w14:paraId="23B9313C" w14:textId="77777777" w:rsidTr="00F71B3A">
        <w:tc>
          <w:tcPr>
            <w:tcW w:w="0" w:type="auto"/>
          </w:tcPr>
          <w:p w14:paraId="4EEE1FAD" w14:textId="0F66C532" w:rsidR="00F71B3A" w:rsidRPr="00C670C5" w:rsidRDefault="00F71B3A" w:rsidP="002E3D04">
            <w:r w:rsidRPr="00C670C5">
              <w:t>June 1, Mon.</w:t>
            </w:r>
          </w:p>
        </w:tc>
        <w:tc>
          <w:tcPr>
            <w:tcW w:w="0" w:type="auto"/>
          </w:tcPr>
          <w:p w14:paraId="62179065" w14:textId="3C7367D7" w:rsidR="00F71B3A" w:rsidRPr="00C670C5" w:rsidRDefault="0055376A" w:rsidP="002E3D04">
            <w:r w:rsidRPr="00C670C5">
              <w:t>Observation methodology</w:t>
            </w:r>
          </w:p>
        </w:tc>
        <w:tc>
          <w:tcPr>
            <w:tcW w:w="0" w:type="auto"/>
          </w:tcPr>
          <w:p w14:paraId="20421F58" w14:textId="1487BD06" w:rsidR="00F71B3A" w:rsidRPr="00C670C5" w:rsidRDefault="00C670C5" w:rsidP="002E3D04">
            <w:r w:rsidRPr="00C670C5">
              <w:t>(None)</w:t>
            </w:r>
          </w:p>
        </w:tc>
      </w:tr>
      <w:tr w:rsidR="00C65D99" w:rsidRPr="00C670C5" w14:paraId="11B72907" w14:textId="77777777" w:rsidTr="00F71B3A">
        <w:tc>
          <w:tcPr>
            <w:tcW w:w="0" w:type="auto"/>
          </w:tcPr>
          <w:p w14:paraId="12A2A277" w14:textId="636FB8E9" w:rsidR="00F71B3A" w:rsidRPr="00C670C5" w:rsidRDefault="00F71B3A" w:rsidP="002E3D04">
            <w:r w:rsidRPr="00C670C5">
              <w:t>June 2, Tue.</w:t>
            </w:r>
          </w:p>
        </w:tc>
        <w:tc>
          <w:tcPr>
            <w:tcW w:w="0" w:type="auto"/>
          </w:tcPr>
          <w:p w14:paraId="782A308E" w14:textId="3263741B" w:rsidR="00F71B3A" w:rsidRPr="00C670C5" w:rsidRDefault="0055376A" w:rsidP="00A21367">
            <w:r w:rsidRPr="00C670C5">
              <w:t>Non-participant observation</w:t>
            </w:r>
          </w:p>
        </w:tc>
        <w:tc>
          <w:tcPr>
            <w:tcW w:w="0" w:type="auto"/>
          </w:tcPr>
          <w:p w14:paraId="043F76A4" w14:textId="15982916" w:rsidR="00F71B3A" w:rsidRPr="00C670C5" w:rsidRDefault="001E2F49" w:rsidP="001E2F49">
            <w:r w:rsidRPr="001E2F49">
              <w:t xml:space="preserve">Reading summary for </w:t>
            </w:r>
            <w:proofErr w:type="spellStart"/>
            <w:r w:rsidRPr="001E2F49">
              <w:t>Goc</w:t>
            </w:r>
            <w:proofErr w:type="spellEnd"/>
            <w:r w:rsidRPr="001E2F49">
              <w:t xml:space="preserve"> Karp (1989</w:t>
            </w:r>
            <w:r>
              <w:t>)</w:t>
            </w:r>
          </w:p>
        </w:tc>
      </w:tr>
      <w:tr w:rsidR="00C65D99" w:rsidRPr="00C670C5" w14:paraId="250A7F9F" w14:textId="77777777" w:rsidTr="00F71B3A">
        <w:tc>
          <w:tcPr>
            <w:tcW w:w="0" w:type="auto"/>
          </w:tcPr>
          <w:p w14:paraId="3AADB4E7" w14:textId="6C4E629B" w:rsidR="00F71B3A" w:rsidRPr="00C670C5" w:rsidRDefault="00F71B3A" w:rsidP="002E3D04">
            <w:r w:rsidRPr="00C670C5">
              <w:t>June 3, Wed.</w:t>
            </w:r>
          </w:p>
        </w:tc>
        <w:tc>
          <w:tcPr>
            <w:tcW w:w="0" w:type="auto"/>
          </w:tcPr>
          <w:p w14:paraId="59A1EA2F" w14:textId="0F6BDD55" w:rsidR="00F71B3A" w:rsidRPr="00C670C5" w:rsidRDefault="0079500A" w:rsidP="00A21367">
            <w:r>
              <w:t>Introduction to</w:t>
            </w:r>
            <w:r w:rsidR="0055376A" w:rsidRPr="00C670C5">
              <w:t xml:space="preserve"> systematic observation</w:t>
            </w:r>
          </w:p>
        </w:tc>
        <w:tc>
          <w:tcPr>
            <w:tcW w:w="0" w:type="auto"/>
          </w:tcPr>
          <w:p w14:paraId="3501E712" w14:textId="1117DCFE" w:rsidR="00F71B3A" w:rsidRPr="00C670C5" w:rsidRDefault="003548CD" w:rsidP="0079500A">
            <w:r>
              <w:t>Reading summaries</w:t>
            </w:r>
            <w:r w:rsidR="0079500A">
              <w:t xml:space="preserve"> for </w:t>
            </w:r>
            <w:r w:rsidR="001F792C" w:rsidRPr="00C670C5">
              <w:t xml:space="preserve">van der Mars </w:t>
            </w:r>
            <w:r w:rsidR="00C65D99">
              <w:t xml:space="preserve">(1989) </w:t>
            </w:r>
            <w:r w:rsidR="001F792C" w:rsidRPr="00C670C5">
              <w:t>chapter</w:t>
            </w:r>
            <w:r w:rsidR="0079500A">
              <w:t xml:space="preserve"> </w:t>
            </w:r>
            <w:r>
              <w:t>1 and De Marco et al. (1996) article</w:t>
            </w:r>
          </w:p>
        </w:tc>
      </w:tr>
      <w:tr w:rsidR="00C65D99" w:rsidRPr="00C670C5" w14:paraId="68C0079C" w14:textId="77777777" w:rsidTr="00F71B3A">
        <w:tc>
          <w:tcPr>
            <w:tcW w:w="0" w:type="auto"/>
          </w:tcPr>
          <w:p w14:paraId="1F492890" w14:textId="002FFB1B" w:rsidR="0079500A" w:rsidRPr="00C670C5" w:rsidRDefault="0079500A" w:rsidP="002E3D04">
            <w:r w:rsidRPr="00C670C5">
              <w:t>June 4, Thu.</w:t>
            </w:r>
          </w:p>
        </w:tc>
        <w:tc>
          <w:tcPr>
            <w:tcW w:w="0" w:type="auto"/>
          </w:tcPr>
          <w:p w14:paraId="54A5E392" w14:textId="4DD427F3" w:rsidR="0079500A" w:rsidRDefault="0079500A" w:rsidP="00A21367">
            <w:r>
              <w:t>Systematic observation recording techniques</w:t>
            </w:r>
          </w:p>
        </w:tc>
        <w:tc>
          <w:tcPr>
            <w:tcW w:w="0" w:type="auto"/>
          </w:tcPr>
          <w:p w14:paraId="7B1827E9" w14:textId="5AA75A37" w:rsidR="0079500A" w:rsidRDefault="0079500A" w:rsidP="0079500A">
            <w:r>
              <w:t xml:space="preserve">Reading summary for van der Mars </w:t>
            </w:r>
            <w:r w:rsidR="00C65D99">
              <w:t xml:space="preserve">(1989) </w:t>
            </w:r>
            <w:r w:rsidR="00580A73">
              <w:t>c</w:t>
            </w:r>
            <w:r>
              <w:t>hapter 2</w:t>
            </w:r>
          </w:p>
        </w:tc>
      </w:tr>
      <w:tr w:rsidR="00C65D99" w:rsidRPr="00C670C5" w14:paraId="78B7DEA8" w14:textId="77777777" w:rsidTr="00F71B3A">
        <w:tc>
          <w:tcPr>
            <w:tcW w:w="0" w:type="auto"/>
          </w:tcPr>
          <w:p w14:paraId="67EB3D84" w14:textId="3E5D446B" w:rsidR="0079500A" w:rsidRPr="00C670C5" w:rsidRDefault="0079500A" w:rsidP="002E3D04">
            <w:r w:rsidRPr="00C670C5">
              <w:t>June 5, Fri.</w:t>
            </w:r>
          </w:p>
        </w:tc>
        <w:tc>
          <w:tcPr>
            <w:tcW w:w="0" w:type="auto"/>
          </w:tcPr>
          <w:p w14:paraId="46A3DD3A" w14:textId="63F47539" w:rsidR="0079500A" w:rsidRPr="00C670C5" w:rsidRDefault="0079500A" w:rsidP="00A21367">
            <w:r>
              <w:t>Validity and reliability in observation research</w:t>
            </w:r>
          </w:p>
        </w:tc>
        <w:tc>
          <w:tcPr>
            <w:tcW w:w="0" w:type="auto"/>
          </w:tcPr>
          <w:p w14:paraId="176AD69C" w14:textId="7855DE13" w:rsidR="0079500A" w:rsidRDefault="0079500A" w:rsidP="0079500A">
            <w:r>
              <w:t xml:space="preserve">Reading summary for van der Mars </w:t>
            </w:r>
            <w:r w:rsidR="00C65D99">
              <w:t xml:space="preserve">(1989) </w:t>
            </w:r>
            <w:r w:rsidR="00580A73">
              <w:t>c</w:t>
            </w:r>
            <w:r>
              <w:t>hapter 3</w:t>
            </w:r>
          </w:p>
        </w:tc>
      </w:tr>
      <w:tr w:rsidR="00F720EC" w:rsidRPr="00C670C5" w14:paraId="54283356" w14:textId="77777777" w:rsidTr="00F71B3A">
        <w:tc>
          <w:tcPr>
            <w:tcW w:w="0" w:type="auto"/>
          </w:tcPr>
          <w:p w14:paraId="1AB272D4" w14:textId="52144644" w:rsidR="00F720EC" w:rsidRPr="00C670C5" w:rsidRDefault="00F720EC" w:rsidP="002E3D04">
            <w:r w:rsidRPr="00C670C5">
              <w:t>June 8, Mon.</w:t>
            </w:r>
          </w:p>
        </w:tc>
        <w:tc>
          <w:tcPr>
            <w:tcW w:w="0" w:type="auto"/>
          </w:tcPr>
          <w:p w14:paraId="4AEC0256" w14:textId="5434B80F" w:rsidR="00F720EC" w:rsidRDefault="00F720EC" w:rsidP="00A21367">
            <w:r w:rsidRPr="00C670C5">
              <w:t>SOSMART</w:t>
            </w:r>
          </w:p>
        </w:tc>
        <w:tc>
          <w:tcPr>
            <w:tcW w:w="0" w:type="auto"/>
          </w:tcPr>
          <w:p w14:paraId="5B22767B" w14:textId="058605BF" w:rsidR="00F720EC" w:rsidRDefault="00F720EC" w:rsidP="0079500A">
            <w:r w:rsidRPr="00C670C5">
              <w:t xml:space="preserve">Reading summary for </w:t>
            </w:r>
            <w:r>
              <w:t>Russ et al.</w:t>
            </w:r>
            <w:r w:rsidRPr="00C670C5">
              <w:t xml:space="preserve"> </w:t>
            </w:r>
            <w:r>
              <w:t>(in preparation) manuscript</w:t>
            </w:r>
          </w:p>
        </w:tc>
      </w:tr>
      <w:tr w:rsidR="00F720EC" w:rsidRPr="00C670C5" w14:paraId="57D7D7AE" w14:textId="77777777" w:rsidTr="00F71B3A">
        <w:tc>
          <w:tcPr>
            <w:tcW w:w="0" w:type="auto"/>
          </w:tcPr>
          <w:p w14:paraId="601E8503" w14:textId="6ED886A1" w:rsidR="00F720EC" w:rsidRPr="00C670C5" w:rsidRDefault="00F720EC" w:rsidP="002E3D04">
            <w:r w:rsidRPr="00C670C5">
              <w:t>June 9, Tue.</w:t>
            </w:r>
          </w:p>
        </w:tc>
        <w:tc>
          <w:tcPr>
            <w:tcW w:w="0" w:type="auto"/>
          </w:tcPr>
          <w:p w14:paraId="0DE1A008" w14:textId="2F5B05FB" w:rsidR="00F720EC" w:rsidRPr="00C670C5" w:rsidRDefault="00F720EC" w:rsidP="0079500A">
            <w:r w:rsidRPr="00C670C5">
              <w:t xml:space="preserve">Tharp &amp; </w:t>
            </w:r>
            <w:proofErr w:type="spellStart"/>
            <w:r w:rsidRPr="00C670C5">
              <w:t>Gallimore</w:t>
            </w:r>
            <w:proofErr w:type="spellEnd"/>
            <w:r w:rsidRPr="00C670C5">
              <w:t xml:space="preserve"> system</w:t>
            </w:r>
          </w:p>
        </w:tc>
        <w:tc>
          <w:tcPr>
            <w:tcW w:w="0" w:type="auto"/>
          </w:tcPr>
          <w:p w14:paraId="23C50184" w14:textId="109C634C" w:rsidR="00F720EC" w:rsidRDefault="00F720EC" w:rsidP="0079500A">
            <w:r>
              <w:t>Reading summary</w:t>
            </w:r>
            <w:r w:rsidRPr="00C670C5">
              <w:t xml:space="preserve"> for Tharp &amp; </w:t>
            </w:r>
            <w:proofErr w:type="spellStart"/>
            <w:r w:rsidRPr="00C670C5">
              <w:t>Gallimore</w:t>
            </w:r>
            <w:proofErr w:type="spellEnd"/>
            <w:r w:rsidRPr="00C670C5">
              <w:t xml:space="preserve"> </w:t>
            </w:r>
            <w:r>
              <w:t xml:space="preserve">(1976) </w:t>
            </w:r>
            <w:r w:rsidRPr="00C670C5">
              <w:t>article</w:t>
            </w:r>
            <w:r>
              <w:t>; non-</w:t>
            </w:r>
            <w:r w:rsidRPr="00C670C5">
              <w:t>participant observation analysis</w:t>
            </w:r>
          </w:p>
        </w:tc>
      </w:tr>
      <w:tr w:rsidR="00F720EC" w:rsidRPr="00C670C5" w14:paraId="1862CECD" w14:textId="77777777" w:rsidTr="00F71B3A">
        <w:tc>
          <w:tcPr>
            <w:tcW w:w="0" w:type="auto"/>
          </w:tcPr>
          <w:p w14:paraId="1ECEC7B0" w14:textId="03B1B153" w:rsidR="00F720EC" w:rsidRPr="00C670C5" w:rsidRDefault="00F720EC" w:rsidP="00B62778">
            <w:r w:rsidRPr="00C670C5">
              <w:t>June 10, Wed.</w:t>
            </w:r>
          </w:p>
        </w:tc>
        <w:tc>
          <w:tcPr>
            <w:tcW w:w="0" w:type="auto"/>
          </w:tcPr>
          <w:p w14:paraId="6601C6B8" w14:textId="0C8E4FDF" w:rsidR="00F720EC" w:rsidRPr="00C670C5" w:rsidRDefault="00F720EC" w:rsidP="00A21367">
            <w:r>
              <w:t>MPOWER</w:t>
            </w:r>
          </w:p>
        </w:tc>
        <w:tc>
          <w:tcPr>
            <w:tcW w:w="0" w:type="auto"/>
          </w:tcPr>
          <w:p w14:paraId="7DCF6501" w14:textId="461B6A51" w:rsidR="00F720EC" w:rsidRPr="00C670C5" w:rsidRDefault="00F720EC" w:rsidP="00580A73">
            <w:r w:rsidRPr="00C670C5">
              <w:t xml:space="preserve">Reading summary for </w:t>
            </w:r>
            <w:r>
              <w:t xml:space="preserve">Webster et al. (2014) </w:t>
            </w:r>
            <w:r w:rsidRPr="00C670C5">
              <w:t>article</w:t>
            </w:r>
          </w:p>
        </w:tc>
      </w:tr>
      <w:tr w:rsidR="00F720EC" w:rsidRPr="00C670C5" w14:paraId="5BB3E57D" w14:textId="77777777" w:rsidTr="00F71B3A">
        <w:tc>
          <w:tcPr>
            <w:tcW w:w="0" w:type="auto"/>
          </w:tcPr>
          <w:p w14:paraId="21A456A1" w14:textId="52EC60BE" w:rsidR="00F720EC" w:rsidRPr="00C670C5" w:rsidRDefault="00F720EC" w:rsidP="002E3D04">
            <w:r w:rsidRPr="00C670C5">
              <w:t>June 11, Thu.</w:t>
            </w:r>
          </w:p>
        </w:tc>
        <w:tc>
          <w:tcPr>
            <w:tcW w:w="0" w:type="auto"/>
          </w:tcPr>
          <w:p w14:paraId="1D8FADC9" w14:textId="2C5D4A8C" w:rsidR="00F720EC" w:rsidRPr="00C670C5" w:rsidRDefault="00F720EC" w:rsidP="002E3D04">
            <w:r w:rsidRPr="00C670C5">
              <w:t>CAFIAS</w:t>
            </w:r>
          </w:p>
        </w:tc>
        <w:tc>
          <w:tcPr>
            <w:tcW w:w="0" w:type="auto"/>
          </w:tcPr>
          <w:p w14:paraId="389C3542" w14:textId="096CFE9F" w:rsidR="00F720EC" w:rsidRPr="00C670C5" w:rsidRDefault="00F720EC" w:rsidP="00580A73">
            <w:r w:rsidRPr="00C670C5">
              <w:t xml:space="preserve">Reading summary for </w:t>
            </w:r>
            <w:proofErr w:type="spellStart"/>
            <w:r>
              <w:t>Cheffers</w:t>
            </w:r>
            <w:proofErr w:type="spellEnd"/>
            <w:r>
              <w:t xml:space="preserve"> &amp; Mancini</w:t>
            </w:r>
            <w:r w:rsidRPr="00C670C5">
              <w:t xml:space="preserve"> </w:t>
            </w:r>
            <w:r>
              <w:t xml:space="preserve">(1989) </w:t>
            </w:r>
            <w:r w:rsidRPr="00C670C5">
              <w:t>chapter</w:t>
            </w:r>
          </w:p>
        </w:tc>
      </w:tr>
      <w:tr w:rsidR="00F720EC" w:rsidRPr="00C670C5" w14:paraId="37459926" w14:textId="77777777" w:rsidTr="00F71B3A">
        <w:tc>
          <w:tcPr>
            <w:tcW w:w="0" w:type="auto"/>
          </w:tcPr>
          <w:p w14:paraId="1F77D550" w14:textId="6E7D4359" w:rsidR="00F720EC" w:rsidRPr="00C670C5" w:rsidRDefault="00F720EC" w:rsidP="002E3D04">
            <w:r>
              <w:t>June 12</w:t>
            </w:r>
            <w:r w:rsidRPr="00C670C5">
              <w:t>, Mon.</w:t>
            </w:r>
          </w:p>
        </w:tc>
        <w:tc>
          <w:tcPr>
            <w:tcW w:w="0" w:type="auto"/>
          </w:tcPr>
          <w:p w14:paraId="33A3934E" w14:textId="70265B78" w:rsidR="00F720EC" w:rsidRPr="00C670C5" w:rsidRDefault="00F720EC" w:rsidP="00542580">
            <w:r w:rsidRPr="00C670C5">
              <w:t>QMTPS</w:t>
            </w:r>
          </w:p>
        </w:tc>
        <w:tc>
          <w:tcPr>
            <w:tcW w:w="0" w:type="auto"/>
          </w:tcPr>
          <w:p w14:paraId="533F1CED" w14:textId="0A900422" w:rsidR="00F720EC" w:rsidRPr="00C670C5" w:rsidRDefault="00F720EC" w:rsidP="003548CD">
            <w:r w:rsidRPr="00C670C5">
              <w:t xml:space="preserve">Reading summary for </w:t>
            </w:r>
            <w:r>
              <w:t>Rink &amp; Werner (1989)</w:t>
            </w:r>
            <w:r w:rsidRPr="00C670C5">
              <w:t xml:space="preserve"> chapter</w:t>
            </w:r>
          </w:p>
        </w:tc>
      </w:tr>
      <w:tr w:rsidR="00F720EC" w:rsidRPr="00C670C5" w14:paraId="14D4E00A" w14:textId="77777777" w:rsidTr="00F71B3A">
        <w:tc>
          <w:tcPr>
            <w:tcW w:w="0" w:type="auto"/>
          </w:tcPr>
          <w:p w14:paraId="3224438B" w14:textId="12E5A25A" w:rsidR="00F720EC" w:rsidRPr="00C670C5" w:rsidRDefault="00F720EC" w:rsidP="002E3D04">
            <w:r w:rsidRPr="00C670C5">
              <w:t xml:space="preserve">June </w:t>
            </w:r>
            <w:r>
              <w:t>15</w:t>
            </w:r>
            <w:r w:rsidRPr="00C670C5">
              <w:t>, Fri.</w:t>
            </w:r>
          </w:p>
        </w:tc>
        <w:tc>
          <w:tcPr>
            <w:tcW w:w="0" w:type="auto"/>
          </w:tcPr>
          <w:p w14:paraId="4C57C872" w14:textId="2F3B8E3C" w:rsidR="00F720EC" w:rsidRPr="00C670C5" w:rsidRDefault="00F720EC" w:rsidP="00CE08B3">
            <w:r>
              <w:t>ALT-PE</w:t>
            </w:r>
          </w:p>
        </w:tc>
        <w:tc>
          <w:tcPr>
            <w:tcW w:w="0" w:type="auto"/>
          </w:tcPr>
          <w:p w14:paraId="343FF633" w14:textId="1ACC6672" w:rsidR="00F720EC" w:rsidRPr="00C670C5" w:rsidRDefault="00F720EC" w:rsidP="00580A73">
            <w:r w:rsidRPr="00C670C5">
              <w:t xml:space="preserve">Reading summary for </w:t>
            </w:r>
            <w:r>
              <w:t>Parker</w:t>
            </w:r>
            <w:r w:rsidRPr="00C670C5">
              <w:t xml:space="preserve"> </w:t>
            </w:r>
            <w:r>
              <w:t xml:space="preserve">(1989) </w:t>
            </w:r>
            <w:r w:rsidRPr="00C670C5">
              <w:t>chapter</w:t>
            </w:r>
          </w:p>
        </w:tc>
      </w:tr>
      <w:tr w:rsidR="00F720EC" w:rsidRPr="00C670C5" w14:paraId="230EB5A7" w14:textId="77777777" w:rsidTr="00F71B3A">
        <w:tc>
          <w:tcPr>
            <w:tcW w:w="0" w:type="auto"/>
          </w:tcPr>
          <w:p w14:paraId="5A675C7F" w14:textId="5249CBC2" w:rsidR="00F720EC" w:rsidRPr="00C670C5" w:rsidRDefault="00F720EC" w:rsidP="002E3D04">
            <w:r w:rsidRPr="00C670C5">
              <w:t>June 16, Tue.</w:t>
            </w:r>
          </w:p>
        </w:tc>
        <w:tc>
          <w:tcPr>
            <w:tcW w:w="0" w:type="auto"/>
          </w:tcPr>
          <w:p w14:paraId="0854B7B8" w14:textId="342419DF" w:rsidR="00F720EC" w:rsidRPr="00C670C5" w:rsidRDefault="00F720EC" w:rsidP="0086736A">
            <w:r>
              <w:t>Systematic observation in the public health context</w:t>
            </w:r>
          </w:p>
        </w:tc>
        <w:tc>
          <w:tcPr>
            <w:tcW w:w="0" w:type="auto"/>
          </w:tcPr>
          <w:p w14:paraId="4A546760" w14:textId="561FB461" w:rsidR="00F720EC" w:rsidRPr="00C670C5" w:rsidRDefault="00F720EC" w:rsidP="006A0783">
            <w:r>
              <w:t>Reading summary for McKenzie &amp; Van der Mars (2015) article; systematic observation analysis</w:t>
            </w:r>
          </w:p>
        </w:tc>
      </w:tr>
      <w:tr w:rsidR="00F720EC" w:rsidRPr="00C670C5" w14:paraId="2B7BECF7" w14:textId="77777777" w:rsidTr="00F71B3A">
        <w:tc>
          <w:tcPr>
            <w:tcW w:w="0" w:type="auto"/>
          </w:tcPr>
          <w:p w14:paraId="0F19A039" w14:textId="741AAEE9" w:rsidR="00F720EC" w:rsidRPr="00C670C5" w:rsidRDefault="00F720EC" w:rsidP="002E3D04">
            <w:r w:rsidRPr="00C670C5">
              <w:t>June 17, Wed.</w:t>
            </w:r>
          </w:p>
        </w:tc>
        <w:tc>
          <w:tcPr>
            <w:tcW w:w="0" w:type="auto"/>
          </w:tcPr>
          <w:p w14:paraId="65245CAF" w14:textId="10E9A0C7" w:rsidR="00F720EC" w:rsidRDefault="00F720EC" w:rsidP="0086736A">
            <w:r>
              <w:t>SOFIT and SOFIT+</w:t>
            </w:r>
          </w:p>
        </w:tc>
        <w:tc>
          <w:tcPr>
            <w:tcW w:w="0" w:type="auto"/>
          </w:tcPr>
          <w:p w14:paraId="3F048555" w14:textId="7CFAB5EE" w:rsidR="00F720EC" w:rsidRDefault="00F720EC" w:rsidP="003548CD">
            <w:r>
              <w:t>Reading summaries</w:t>
            </w:r>
            <w:r w:rsidRPr="00C670C5">
              <w:t xml:space="preserve"> for </w:t>
            </w:r>
            <w:r>
              <w:t>McKenzie et al.</w:t>
            </w:r>
            <w:r w:rsidRPr="00C670C5">
              <w:t xml:space="preserve"> </w:t>
            </w:r>
            <w:r>
              <w:t xml:space="preserve">(1991) </w:t>
            </w:r>
            <w:r w:rsidRPr="00C670C5">
              <w:t>article</w:t>
            </w:r>
            <w:r>
              <w:t xml:space="preserve"> and Weaver et al. (in review) manuscript</w:t>
            </w:r>
          </w:p>
        </w:tc>
      </w:tr>
      <w:tr w:rsidR="00F720EC" w:rsidRPr="00C670C5" w14:paraId="2DC4BFE4" w14:textId="77777777" w:rsidTr="00F71B3A">
        <w:tc>
          <w:tcPr>
            <w:tcW w:w="0" w:type="auto"/>
          </w:tcPr>
          <w:p w14:paraId="065B911A" w14:textId="3EB50DE4" w:rsidR="00F720EC" w:rsidRPr="00C670C5" w:rsidRDefault="00F720EC" w:rsidP="002E3D04">
            <w:r w:rsidRPr="00C670C5">
              <w:t>June 18, Thu.</w:t>
            </w:r>
          </w:p>
        </w:tc>
        <w:tc>
          <w:tcPr>
            <w:tcW w:w="0" w:type="auto"/>
          </w:tcPr>
          <w:p w14:paraId="10758735" w14:textId="7363BB1C" w:rsidR="00F720EC" w:rsidRPr="00C670C5" w:rsidRDefault="00F720EC" w:rsidP="00CE08B3">
            <w:r w:rsidRPr="00C670C5">
              <w:t>SOSPAN</w:t>
            </w:r>
          </w:p>
        </w:tc>
        <w:tc>
          <w:tcPr>
            <w:tcW w:w="0" w:type="auto"/>
          </w:tcPr>
          <w:p w14:paraId="01DA463A" w14:textId="1267D3A9" w:rsidR="00F720EC" w:rsidRPr="00C670C5" w:rsidRDefault="00F720EC" w:rsidP="00580A73">
            <w:r w:rsidRPr="00C670C5">
              <w:t xml:space="preserve">Reading summary for </w:t>
            </w:r>
            <w:r>
              <w:t>Weaver et al.</w:t>
            </w:r>
            <w:r w:rsidRPr="00C670C5">
              <w:t xml:space="preserve"> </w:t>
            </w:r>
            <w:r>
              <w:t xml:space="preserve">(2014) </w:t>
            </w:r>
            <w:r w:rsidRPr="00C670C5">
              <w:t>article</w:t>
            </w:r>
          </w:p>
        </w:tc>
      </w:tr>
      <w:tr w:rsidR="00F720EC" w:rsidRPr="00C670C5" w14:paraId="671F2E37" w14:textId="77777777" w:rsidTr="00F71B3A">
        <w:tc>
          <w:tcPr>
            <w:tcW w:w="0" w:type="auto"/>
          </w:tcPr>
          <w:p w14:paraId="700256BC" w14:textId="42E2B760" w:rsidR="00F720EC" w:rsidRPr="00C670C5" w:rsidRDefault="00F720EC" w:rsidP="002E3D04">
            <w:r w:rsidRPr="00C670C5">
              <w:t>June 19, Fri.</w:t>
            </w:r>
          </w:p>
        </w:tc>
        <w:tc>
          <w:tcPr>
            <w:tcW w:w="0" w:type="auto"/>
          </w:tcPr>
          <w:p w14:paraId="6D4B5B15" w14:textId="70C55D04" w:rsidR="00F720EC" w:rsidRPr="00C670C5" w:rsidRDefault="00F720EC" w:rsidP="00CE08B3">
            <w:r>
              <w:t>Student developed instruments (student presentations)</w:t>
            </w:r>
          </w:p>
        </w:tc>
        <w:tc>
          <w:tcPr>
            <w:tcW w:w="0" w:type="auto"/>
          </w:tcPr>
          <w:p w14:paraId="24C65107" w14:textId="5E8E5611" w:rsidR="00F720EC" w:rsidRPr="00C670C5" w:rsidRDefault="00F720EC" w:rsidP="00580A73">
            <w:r>
              <w:t>Systematic observation instrument</w:t>
            </w:r>
          </w:p>
        </w:tc>
      </w:tr>
    </w:tbl>
    <w:p w14:paraId="741700DC" w14:textId="77777777" w:rsidR="000063C4" w:rsidRDefault="000063C4" w:rsidP="002E3D04">
      <w:pPr>
        <w:jc w:val="center"/>
        <w:rPr>
          <w:b/>
          <w:sz w:val="22"/>
        </w:rPr>
      </w:pPr>
    </w:p>
    <w:p w14:paraId="3188EE03" w14:textId="77777777" w:rsidR="000063C4" w:rsidRDefault="000063C4" w:rsidP="002E3D04">
      <w:pPr>
        <w:jc w:val="center"/>
        <w:rPr>
          <w:b/>
          <w:sz w:val="22"/>
        </w:rPr>
      </w:pPr>
    </w:p>
    <w:p w14:paraId="36ACBD11" w14:textId="77777777" w:rsidR="001146F6" w:rsidRDefault="001146F6" w:rsidP="002B637B">
      <w:pPr>
        <w:rPr>
          <w:b/>
          <w:sz w:val="22"/>
        </w:rPr>
      </w:pPr>
    </w:p>
    <w:p w14:paraId="372BBA38" w14:textId="77777777" w:rsidR="005558B1" w:rsidRDefault="005558B1" w:rsidP="002B637B">
      <w:pPr>
        <w:rPr>
          <w:b/>
          <w:sz w:val="22"/>
        </w:rPr>
      </w:pPr>
    </w:p>
    <w:p w14:paraId="2393B5CF" w14:textId="77777777" w:rsidR="005558B1" w:rsidRDefault="005558B1" w:rsidP="002B637B">
      <w:pPr>
        <w:rPr>
          <w:b/>
          <w:sz w:val="22"/>
        </w:rPr>
      </w:pPr>
    </w:p>
    <w:p w14:paraId="74B29A44" w14:textId="77777777" w:rsidR="005558B1" w:rsidRDefault="005558B1" w:rsidP="002B637B">
      <w:pPr>
        <w:rPr>
          <w:b/>
          <w:sz w:val="22"/>
        </w:rPr>
      </w:pPr>
    </w:p>
    <w:p w14:paraId="02D51B44" w14:textId="77777777" w:rsidR="005558B1" w:rsidRDefault="005558B1" w:rsidP="002B637B">
      <w:pPr>
        <w:rPr>
          <w:b/>
          <w:sz w:val="22"/>
        </w:rPr>
      </w:pPr>
    </w:p>
    <w:p w14:paraId="4483BD38" w14:textId="77777777" w:rsidR="005558B1" w:rsidRDefault="005558B1" w:rsidP="002B637B">
      <w:pPr>
        <w:rPr>
          <w:b/>
          <w:sz w:val="22"/>
        </w:rPr>
      </w:pPr>
    </w:p>
    <w:p w14:paraId="0CFEEC0F" w14:textId="77777777" w:rsidR="005558B1" w:rsidRDefault="005558B1" w:rsidP="002B637B">
      <w:pPr>
        <w:rPr>
          <w:b/>
          <w:sz w:val="22"/>
        </w:rPr>
      </w:pPr>
    </w:p>
    <w:p w14:paraId="2AB2B658" w14:textId="77777777" w:rsidR="005558B1" w:rsidRDefault="005558B1" w:rsidP="002B637B">
      <w:pPr>
        <w:rPr>
          <w:b/>
          <w:sz w:val="22"/>
        </w:rPr>
      </w:pPr>
    </w:p>
    <w:p w14:paraId="250A1EF8" w14:textId="77777777" w:rsidR="005558B1" w:rsidRDefault="005558B1" w:rsidP="002B637B">
      <w:pPr>
        <w:rPr>
          <w:b/>
          <w:sz w:val="22"/>
        </w:rPr>
      </w:pPr>
    </w:p>
    <w:p w14:paraId="1052D122" w14:textId="77777777" w:rsidR="005558B1" w:rsidRDefault="005558B1" w:rsidP="002B637B">
      <w:pPr>
        <w:rPr>
          <w:b/>
          <w:sz w:val="22"/>
        </w:rPr>
      </w:pPr>
    </w:p>
    <w:p w14:paraId="542DD24D" w14:textId="77777777" w:rsidR="005558B1" w:rsidRDefault="005558B1" w:rsidP="002B637B">
      <w:pPr>
        <w:rPr>
          <w:b/>
          <w:sz w:val="22"/>
        </w:rPr>
      </w:pPr>
    </w:p>
    <w:p w14:paraId="7CE9C2B7" w14:textId="77777777" w:rsidR="005558B1" w:rsidRDefault="005558B1" w:rsidP="002B637B">
      <w:pPr>
        <w:rPr>
          <w:b/>
          <w:sz w:val="22"/>
        </w:rPr>
      </w:pPr>
    </w:p>
    <w:p w14:paraId="2EDFD227" w14:textId="77777777" w:rsidR="005558B1" w:rsidRDefault="005558B1" w:rsidP="002B637B">
      <w:pPr>
        <w:rPr>
          <w:b/>
          <w:sz w:val="22"/>
        </w:rPr>
      </w:pPr>
    </w:p>
    <w:p w14:paraId="5B8DFCC1" w14:textId="77777777" w:rsidR="005558B1" w:rsidRDefault="005558B1" w:rsidP="002B637B">
      <w:pPr>
        <w:rPr>
          <w:b/>
          <w:sz w:val="22"/>
        </w:rPr>
      </w:pPr>
    </w:p>
    <w:p w14:paraId="7126691A" w14:textId="77777777" w:rsidR="005558B1" w:rsidRDefault="005558B1" w:rsidP="002B637B">
      <w:pPr>
        <w:rPr>
          <w:b/>
          <w:sz w:val="22"/>
        </w:rPr>
      </w:pPr>
    </w:p>
    <w:p w14:paraId="74CE0903" w14:textId="77777777" w:rsidR="005558B1" w:rsidRDefault="005558B1" w:rsidP="002B637B">
      <w:pPr>
        <w:rPr>
          <w:b/>
          <w:sz w:val="22"/>
        </w:rPr>
      </w:pPr>
    </w:p>
    <w:p w14:paraId="1478D6AC" w14:textId="77777777" w:rsidR="00D143B7" w:rsidRDefault="00D143B7" w:rsidP="002B637B">
      <w:pPr>
        <w:rPr>
          <w:b/>
          <w:sz w:val="22"/>
        </w:rPr>
      </w:pPr>
    </w:p>
    <w:p w14:paraId="1BA697D1" w14:textId="77777777" w:rsidR="008C63C4" w:rsidRDefault="008C63C4" w:rsidP="002B637B">
      <w:pPr>
        <w:rPr>
          <w:b/>
          <w:sz w:val="22"/>
        </w:rPr>
      </w:pPr>
    </w:p>
    <w:p w14:paraId="611AFCB9" w14:textId="77777777" w:rsidR="008C63C4" w:rsidRDefault="008C63C4" w:rsidP="002B637B">
      <w:pPr>
        <w:rPr>
          <w:b/>
          <w:sz w:val="22"/>
        </w:rPr>
      </w:pPr>
    </w:p>
    <w:p w14:paraId="635E3034" w14:textId="77777777" w:rsidR="008C63C4" w:rsidRDefault="008C63C4" w:rsidP="002B637B">
      <w:pPr>
        <w:rPr>
          <w:b/>
          <w:sz w:val="22"/>
        </w:rPr>
      </w:pPr>
    </w:p>
    <w:p w14:paraId="2F6C236B" w14:textId="77777777" w:rsidR="008C63C4" w:rsidRDefault="008C63C4" w:rsidP="002B637B">
      <w:pPr>
        <w:rPr>
          <w:b/>
          <w:sz w:val="22"/>
        </w:rPr>
      </w:pPr>
    </w:p>
    <w:p w14:paraId="23431CC8" w14:textId="77777777" w:rsidR="008C63C4" w:rsidRDefault="008C63C4" w:rsidP="002B637B">
      <w:pPr>
        <w:rPr>
          <w:b/>
          <w:sz w:val="22"/>
        </w:rPr>
      </w:pPr>
    </w:p>
    <w:p w14:paraId="76FD339B" w14:textId="73A48667" w:rsidR="002B637B" w:rsidRDefault="008C63C4" w:rsidP="002E3D04">
      <w:pPr>
        <w:jc w:val="center"/>
        <w:rPr>
          <w:b/>
          <w:sz w:val="22"/>
        </w:rPr>
      </w:pPr>
      <w:r>
        <w:rPr>
          <w:b/>
          <w:sz w:val="22"/>
        </w:rPr>
        <w:t>PEDU 732</w:t>
      </w:r>
    </w:p>
    <w:p w14:paraId="3F98F8ED" w14:textId="77777777" w:rsidR="002B637B" w:rsidRDefault="002B637B" w:rsidP="002E3D04">
      <w:pPr>
        <w:jc w:val="center"/>
        <w:rPr>
          <w:b/>
          <w:sz w:val="22"/>
        </w:rPr>
      </w:pPr>
      <w:r>
        <w:rPr>
          <w:b/>
          <w:sz w:val="22"/>
        </w:rPr>
        <w:t>Reading Summaries</w:t>
      </w:r>
    </w:p>
    <w:p w14:paraId="10D45D94" w14:textId="10AB97F6" w:rsidR="002B637B" w:rsidRDefault="002B637B" w:rsidP="002E3D04">
      <w:pPr>
        <w:jc w:val="center"/>
        <w:rPr>
          <w:b/>
          <w:sz w:val="22"/>
        </w:rPr>
      </w:pPr>
      <w:r>
        <w:rPr>
          <w:b/>
          <w:sz w:val="22"/>
        </w:rPr>
        <w:t>(</w:t>
      </w:r>
      <w:r w:rsidR="00B20574">
        <w:rPr>
          <w:b/>
          <w:sz w:val="22"/>
        </w:rPr>
        <w:t>15</w:t>
      </w:r>
      <w:r>
        <w:rPr>
          <w:b/>
          <w:sz w:val="22"/>
        </w:rPr>
        <w:t xml:space="preserve"> points each)</w:t>
      </w:r>
    </w:p>
    <w:p w14:paraId="3E16A1ED" w14:textId="77777777" w:rsidR="002B637B" w:rsidRDefault="002B637B" w:rsidP="002E3D04">
      <w:pPr>
        <w:jc w:val="center"/>
        <w:rPr>
          <w:b/>
          <w:sz w:val="22"/>
        </w:rPr>
      </w:pPr>
    </w:p>
    <w:p w14:paraId="0C790652" w14:textId="29CFA57F" w:rsidR="002B637B" w:rsidRDefault="00C90C87" w:rsidP="002B637B">
      <w:r>
        <w:t>Each reading summary</w:t>
      </w:r>
      <w:r w:rsidR="002B637B">
        <w:t xml:space="preserve"> should answer the following questions:</w:t>
      </w:r>
    </w:p>
    <w:p w14:paraId="19F441D2" w14:textId="3F8BC16A" w:rsidR="002B637B" w:rsidRDefault="002B637B" w:rsidP="002B637B">
      <w:pPr>
        <w:numPr>
          <w:ilvl w:val="0"/>
          <w:numId w:val="3"/>
        </w:numPr>
      </w:pPr>
      <w:r>
        <w:t xml:space="preserve">What is the </w:t>
      </w:r>
      <w:r w:rsidR="008F70D1">
        <w:t>overall</w:t>
      </w:r>
      <w:r w:rsidR="00C23E51">
        <w:t xml:space="preserve"> focus</w:t>
      </w:r>
      <w:r>
        <w:t xml:space="preserve"> of the </w:t>
      </w:r>
      <w:r w:rsidR="00C23E51">
        <w:t>article, chapter, or manuscript</w:t>
      </w:r>
      <w:r>
        <w:t>?</w:t>
      </w:r>
    </w:p>
    <w:p w14:paraId="4A8DDA73" w14:textId="06EDD7E1" w:rsidR="002B637B" w:rsidRDefault="002B637B" w:rsidP="002B637B">
      <w:pPr>
        <w:numPr>
          <w:ilvl w:val="0"/>
          <w:numId w:val="3"/>
        </w:numPr>
      </w:pPr>
      <w:r>
        <w:t xml:space="preserve">What </w:t>
      </w:r>
      <w:r w:rsidR="00C23E51">
        <w:t>are the main ideas discussed in the article, chapter, or manuscript</w:t>
      </w:r>
      <w:r>
        <w:t>?</w:t>
      </w:r>
    </w:p>
    <w:p w14:paraId="3F023A5B" w14:textId="1B5E2E89" w:rsidR="002B637B" w:rsidRDefault="004C3259" w:rsidP="002B637B">
      <w:pPr>
        <w:numPr>
          <w:ilvl w:val="0"/>
          <w:numId w:val="3"/>
        </w:numPr>
      </w:pPr>
      <w:r>
        <w:t>In your opinion, w</w:t>
      </w:r>
      <w:r w:rsidR="00C23E51">
        <w:t xml:space="preserve">hy is the </w:t>
      </w:r>
      <w:r w:rsidR="00057985">
        <w:t>article, chapter,</w:t>
      </w:r>
      <w:r w:rsidR="008F70D1">
        <w:t xml:space="preserve"> or manuscript important to </w:t>
      </w:r>
      <w:r>
        <w:t>physical activity program researchers</w:t>
      </w:r>
      <w:r w:rsidR="002B637B">
        <w:t>?</w:t>
      </w:r>
    </w:p>
    <w:p w14:paraId="538580F6" w14:textId="379AB146" w:rsidR="002B637B" w:rsidRDefault="008F70D1" w:rsidP="002B637B">
      <w:pPr>
        <w:numPr>
          <w:ilvl w:val="0"/>
          <w:numId w:val="3"/>
        </w:numPr>
      </w:pPr>
      <w:r>
        <w:t>How might the</w:t>
      </w:r>
      <w:r w:rsidR="00057985">
        <w:t xml:space="preserve"> article, chapter, or manuscript</w:t>
      </w:r>
      <w:r>
        <w:t xml:space="preserve"> content serve as a useful guide</w:t>
      </w:r>
      <w:r w:rsidR="00057985">
        <w:t xml:space="preserve"> </w:t>
      </w:r>
      <w:r>
        <w:t>for</w:t>
      </w:r>
      <w:r w:rsidR="00057985">
        <w:t xml:space="preserve"> </w:t>
      </w:r>
      <w:r w:rsidR="004C3259">
        <w:t xml:space="preserve">physical activity </w:t>
      </w:r>
      <w:r w:rsidR="00CC78C6">
        <w:t xml:space="preserve">program </w:t>
      </w:r>
      <w:r w:rsidR="00057985">
        <w:t>practitioners</w:t>
      </w:r>
      <w:r w:rsidR="002B637B">
        <w:t>?</w:t>
      </w:r>
    </w:p>
    <w:p w14:paraId="6AE04345" w14:textId="77777777" w:rsidR="002B637B" w:rsidRDefault="002B637B" w:rsidP="002B637B"/>
    <w:p w14:paraId="38819B3D" w14:textId="241BA923" w:rsidR="002B637B" w:rsidRPr="002B637B" w:rsidRDefault="002B637B" w:rsidP="002B637B">
      <w:pPr>
        <w:rPr>
          <w:u w:val="single"/>
        </w:rPr>
      </w:pPr>
      <w:r w:rsidRPr="002B637B">
        <w:rPr>
          <w:u w:val="single"/>
        </w:rPr>
        <w:t xml:space="preserve">Scoring </w:t>
      </w:r>
      <w:r w:rsidR="00057985">
        <w:rPr>
          <w:u w:val="single"/>
        </w:rPr>
        <w:t>Guide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7038"/>
      </w:tblGrid>
      <w:tr w:rsidR="002B637B" w:rsidRPr="002540A7" w14:paraId="5E96665A" w14:textId="77777777" w:rsidTr="00B20574">
        <w:tc>
          <w:tcPr>
            <w:tcW w:w="1818" w:type="dxa"/>
          </w:tcPr>
          <w:p w14:paraId="4E3A8911" w14:textId="6E2681C8" w:rsidR="002B637B" w:rsidRPr="002540A7" w:rsidRDefault="00B20574" w:rsidP="00B20574">
            <w:pPr>
              <w:rPr>
                <w:rFonts w:ascii="Cambria" w:eastAsia="Cambria" w:hAnsi="Cambria"/>
                <w:sz w:val="22"/>
              </w:rPr>
            </w:pPr>
            <w:r>
              <w:rPr>
                <w:rFonts w:ascii="Cambria" w:eastAsia="Cambria" w:hAnsi="Cambria"/>
                <w:sz w:val="22"/>
              </w:rPr>
              <w:t>Accuracy</w:t>
            </w:r>
          </w:p>
          <w:p w14:paraId="36A942C5" w14:textId="01DBB8A4" w:rsidR="002B637B" w:rsidRPr="002540A7" w:rsidRDefault="00B20574" w:rsidP="00B20574">
            <w:pPr>
              <w:rPr>
                <w:rFonts w:ascii="Cambria" w:eastAsia="Cambria" w:hAnsi="Cambria"/>
                <w:sz w:val="22"/>
              </w:rPr>
            </w:pPr>
            <w:r>
              <w:rPr>
                <w:rFonts w:ascii="Cambria" w:eastAsia="Cambria" w:hAnsi="Cambria"/>
                <w:sz w:val="22"/>
              </w:rPr>
              <w:t>(5</w:t>
            </w:r>
            <w:r w:rsidR="002B637B" w:rsidRPr="002540A7">
              <w:rPr>
                <w:rFonts w:ascii="Cambria" w:eastAsia="Cambria" w:hAnsi="Cambria"/>
                <w:sz w:val="22"/>
              </w:rPr>
              <w:t xml:space="preserve"> points)</w:t>
            </w:r>
          </w:p>
        </w:tc>
        <w:tc>
          <w:tcPr>
            <w:tcW w:w="7038" w:type="dxa"/>
          </w:tcPr>
          <w:p w14:paraId="16734122" w14:textId="153A133D" w:rsidR="002B637B" w:rsidRPr="002540A7" w:rsidRDefault="00B20574" w:rsidP="00057985">
            <w:pPr>
              <w:rPr>
                <w:rFonts w:ascii="Cambria" w:eastAsia="Cambria" w:hAnsi="Cambria"/>
                <w:sz w:val="22"/>
              </w:rPr>
            </w:pPr>
            <w:r>
              <w:rPr>
                <w:rFonts w:ascii="Cambria" w:eastAsia="Cambria" w:hAnsi="Cambria"/>
                <w:sz w:val="22"/>
              </w:rPr>
              <w:t xml:space="preserve">The </w:t>
            </w:r>
            <w:r w:rsidR="00057985">
              <w:rPr>
                <w:rFonts w:ascii="Cambria" w:eastAsia="Cambria" w:hAnsi="Cambria"/>
                <w:sz w:val="22"/>
              </w:rPr>
              <w:t xml:space="preserve">content of the article, chapter, or manuscript </w:t>
            </w:r>
            <w:r>
              <w:rPr>
                <w:rFonts w:ascii="Cambria" w:eastAsia="Cambria" w:hAnsi="Cambria"/>
                <w:sz w:val="22"/>
              </w:rPr>
              <w:t>is correctly interpreted</w:t>
            </w:r>
          </w:p>
        </w:tc>
      </w:tr>
      <w:tr w:rsidR="00B20574" w:rsidRPr="002540A7" w14:paraId="5FAAC835" w14:textId="77777777" w:rsidTr="00B20574">
        <w:tc>
          <w:tcPr>
            <w:tcW w:w="1818" w:type="dxa"/>
          </w:tcPr>
          <w:p w14:paraId="06A66D49" w14:textId="77777777" w:rsidR="00B20574" w:rsidRDefault="00B20574" w:rsidP="00B20574">
            <w:pPr>
              <w:rPr>
                <w:rFonts w:ascii="Cambria" w:eastAsia="Cambria" w:hAnsi="Cambria"/>
                <w:sz w:val="22"/>
              </w:rPr>
            </w:pPr>
            <w:r>
              <w:rPr>
                <w:rFonts w:ascii="Cambria" w:eastAsia="Cambria" w:hAnsi="Cambria"/>
                <w:sz w:val="22"/>
              </w:rPr>
              <w:t>Thoroughness</w:t>
            </w:r>
          </w:p>
          <w:p w14:paraId="58F93506" w14:textId="39BB46F6" w:rsidR="00B20574" w:rsidRDefault="00B20574" w:rsidP="00B20574">
            <w:pPr>
              <w:rPr>
                <w:rFonts w:ascii="Cambria" w:eastAsia="Cambria" w:hAnsi="Cambria"/>
                <w:sz w:val="22"/>
              </w:rPr>
            </w:pPr>
            <w:r>
              <w:rPr>
                <w:rFonts w:ascii="Cambria" w:eastAsia="Cambria" w:hAnsi="Cambria"/>
                <w:sz w:val="22"/>
              </w:rPr>
              <w:t>(5 points)</w:t>
            </w:r>
          </w:p>
        </w:tc>
        <w:tc>
          <w:tcPr>
            <w:tcW w:w="7038" w:type="dxa"/>
          </w:tcPr>
          <w:p w14:paraId="6B741732" w14:textId="739EA475" w:rsidR="00B20574" w:rsidRDefault="00B20574" w:rsidP="00B20574">
            <w:pPr>
              <w:rPr>
                <w:rFonts w:ascii="Cambria" w:eastAsia="Cambria" w:hAnsi="Cambria"/>
                <w:sz w:val="22"/>
              </w:rPr>
            </w:pPr>
            <w:r>
              <w:rPr>
                <w:rFonts w:ascii="Cambria" w:eastAsia="Cambria" w:hAnsi="Cambria"/>
                <w:sz w:val="22"/>
              </w:rPr>
              <w:t>The questions are thoroughly answered using all of the relevant information from the reading</w:t>
            </w:r>
          </w:p>
        </w:tc>
      </w:tr>
      <w:tr w:rsidR="002B637B" w:rsidRPr="002540A7" w14:paraId="67116C99" w14:textId="77777777" w:rsidTr="00B20574">
        <w:tc>
          <w:tcPr>
            <w:tcW w:w="1818" w:type="dxa"/>
          </w:tcPr>
          <w:p w14:paraId="4AE182F4" w14:textId="732EDCE3" w:rsidR="002B637B" w:rsidRPr="002540A7" w:rsidRDefault="00B20574" w:rsidP="00B20574">
            <w:pPr>
              <w:rPr>
                <w:rFonts w:ascii="Cambria" w:eastAsia="Cambria" w:hAnsi="Cambria"/>
                <w:sz w:val="22"/>
              </w:rPr>
            </w:pPr>
            <w:r>
              <w:rPr>
                <w:rFonts w:ascii="Cambria" w:eastAsia="Cambria" w:hAnsi="Cambria"/>
                <w:sz w:val="22"/>
              </w:rPr>
              <w:t>Insight</w:t>
            </w:r>
          </w:p>
          <w:p w14:paraId="4869B8EF" w14:textId="2DB5B78C" w:rsidR="002B637B" w:rsidRPr="002540A7" w:rsidRDefault="00B20574" w:rsidP="00B20574">
            <w:pPr>
              <w:rPr>
                <w:rFonts w:ascii="Cambria" w:eastAsia="Cambria" w:hAnsi="Cambria"/>
                <w:sz w:val="22"/>
              </w:rPr>
            </w:pPr>
            <w:r>
              <w:rPr>
                <w:rFonts w:ascii="Cambria" w:eastAsia="Cambria" w:hAnsi="Cambria"/>
                <w:sz w:val="22"/>
              </w:rPr>
              <w:t>(5</w:t>
            </w:r>
            <w:r w:rsidR="002B637B" w:rsidRPr="002540A7">
              <w:rPr>
                <w:rFonts w:ascii="Cambria" w:eastAsia="Cambria" w:hAnsi="Cambria"/>
                <w:sz w:val="22"/>
              </w:rPr>
              <w:t xml:space="preserve"> points)</w:t>
            </w:r>
          </w:p>
        </w:tc>
        <w:tc>
          <w:tcPr>
            <w:tcW w:w="7038" w:type="dxa"/>
          </w:tcPr>
          <w:p w14:paraId="1AE8910D" w14:textId="676A8736" w:rsidR="002B637B" w:rsidRPr="002540A7" w:rsidRDefault="00B20574" w:rsidP="00057985">
            <w:pPr>
              <w:rPr>
                <w:rFonts w:ascii="Cambria" w:eastAsia="Cambria" w:hAnsi="Cambria"/>
                <w:sz w:val="22"/>
              </w:rPr>
            </w:pPr>
            <w:r>
              <w:rPr>
                <w:rFonts w:ascii="Cambria" w:eastAsia="Cambria" w:hAnsi="Cambria"/>
                <w:sz w:val="22"/>
              </w:rPr>
              <w:t xml:space="preserve">Answers to </w:t>
            </w:r>
            <w:r w:rsidR="00057985">
              <w:rPr>
                <w:rFonts w:ascii="Cambria" w:eastAsia="Cambria" w:hAnsi="Cambria"/>
                <w:sz w:val="22"/>
              </w:rPr>
              <w:t>Questions 3 and 4</w:t>
            </w:r>
            <w:r>
              <w:rPr>
                <w:rFonts w:ascii="Cambria" w:eastAsia="Cambria" w:hAnsi="Cambria"/>
                <w:sz w:val="22"/>
              </w:rPr>
              <w:t xml:space="preserve"> are answered thoughtfully</w:t>
            </w:r>
          </w:p>
        </w:tc>
      </w:tr>
    </w:tbl>
    <w:p w14:paraId="5F2D3FA9" w14:textId="77777777" w:rsidR="002B637B" w:rsidRDefault="002B637B" w:rsidP="002B637B"/>
    <w:p w14:paraId="054ECC8E" w14:textId="77777777" w:rsidR="002B637B" w:rsidRDefault="002B637B" w:rsidP="002E3D04">
      <w:pPr>
        <w:jc w:val="center"/>
        <w:rPr>
          <w:b/>
          <w:sz w:val="22"/>
        </w:rPr>
      </w:pPr>
    </w:p>
    <w:p w14:paraId="3B0A13B1" w14:textId="77777777" w:rsidR="002B637B" w:rsidRDefault="002B637B" w:rsidP="002E3D04">
      <w:pPr>
        <w:jc w:val="center"/>
        <w:rPr>
          <w:b/>
          <w:sz w:val="22"/>
        </w:rPr>
      </w:pPr>
    </w:p>
    <w:p w14:paraId="0CA2384F" w14:textId="77777777" w:rsidR="002B637B" w:rsidRDefault="002B637B" w:rsidP="002E3D04">
      <w:pPr>
        <w:jc w:val="center"/>
        <w:rPr>
          <w:b/>
          <w:sz w:val="22"/>
        </w:rPr>
      </w:pPr>
    </w:p>
    <w:p w14:paraId="4656DB5B" w14:textId="77777777" w:rsidR="002B637B" w:rsidRDefault="002B637B" w:rsidP="002E3D04">
      <w:pPr>
        <w:jc w:val="center"/>
        <w:rPr>
          <w:b/>
          <w:sz w:val="22"/>
        </w:rPr>
      </w:pPr>
    </w:p>
    <w:p w14:paraId="0D2A15CB" w14:textId="77777777" w:rsidR="002B637B" w:rsidRDefault="002B637B" w:rsidP="002E3D04">
      <w:pPr>
        <w:jc w:val="center"/>
        <w:rPr>
          <w:b/>
          <w:sz w:val="22"/>
        </w:rPr>
      </w:pPr>
    </w:p>
    <w:p w14:paraId="2292B728" w14:textId="77777777" w:rsidR="002B637B" w:rsidRDefault="002B637B" w:rsidP="002E3D04">
      <w:pPr>
        <w:jc w:val="center"/>
        <w:rPr>
          <w:b/>
          <w:sz w:val="22"/>
        </w:rPr>
      </w:pPr>
    </w:p>
    <w:p w14:paraId="71894C06" w14:textId="77777777" w:rsidR="002B637B" w:rsidRDefault="002B637B" w:rsidP="002E3D04">
      <w:pPr>
        <w:jc w:val="center"/>
        <w:rPr>
          <w:b/>
          <w:sz w:val="22"/>
        </w:rPr>
      </w:pPr>
    </w:p>
    <w:p w14:paraId="3B3681DC" w14:textId="77777777" w:rsidR="002B637B" w:rsidRDefault="002B637B" w:rsidP="002E3D04">
      <w:pPr>
        <w:jc w:val="center"/>
        <w:rPr>
          <w:b/>
          <w:sz w:val="22"/>
        </w:rPr>
      </w:pPr>
    </w:p>
    <w:p w14:paraId="35209C2E" w14:textId="77777777" w:rsidR="002B637B" w:rsidRDefault="002B637B" w:rsidP="002E3D04">
      <w:pPr>
        <w:jc w:val="center"/>
        <w:rPr>
          <w:b/>
          <w:sz w:val="22"/>
        </w:rPr>
      </w:pPr>
    </w:p>
    <w:p w14:paraId="3F146096" w14:textId="77777777" w:rsidR="002B637B" w:rsidRDefault="002B637B" w:rsidP="002E3D04">
      <w:pPr>
        <w:jc w:val="center"/>
        <w:rPr>
          <w:b/>
          <w:sz w:val="22"/>
        </w:rPr>
      </w:pPr>
    </w:p>
    <w:p w14:paraId="1402286E" w14:textId="77777777" w:rsidR="002B637B" w:rsidRDefault="002B637B" w:rsidP="002B637B">
      <w:pPr>
        <w:rPr>
          <w:b/>
          <w:sz w:val="22"/>
        </w:rPr>
      </w:pPr>
    </w:p>
    <w:p w14:paraId="33C3B619" w14:textId="77777777" w:rsidR="00F146ED" w:rsidRDefault="00F146ED" w:rsidP="002B637B">
      <w:pPr>
        <w:rPr>
          <w:b/>
          <w:sz w:val="22"/>
        </w:rPr>
      </w:pPr>
    </w:p>
    <w:p w14:paraId="762DABE7" w14:textId="77777777" w:rsidR="00F146ED" w:rsidRDefault="00F146ED" w:rsidP="002B637B">
      <w:pPr>
        <w:rPr>
          <w:b/>
          <w:sz w:val="22"/>
        </w:rPr>
      </w:pPr>
    </w:p>
    <w:p w14:paraId="5128C06B" w14:textId="77777777" w:rsidR="00F146ED" w:rsidRDefault="00F146ED" w:rsidP="002B637B">
      <w:pPr>
        <w:rPr>
          <w:b/>
          <w:sz w:val="22"/>
        </w:rPr>
      </w:pPr>
    </w:p>
    <w:p w14:paraId="236A9A52" w14:textId="77777777" w:rsidR="00F146ED" w:rsidRDefault="00F146ED" w:rsidP="002B637B">
      <w:pPr>
        <w:rPr>
          <w:b/>
          <w:sz w:val="22"/>
        </w:rPr>
      </w:pPr>
    </w:p>
    <w:p w14:paraId="4BAF0046" w14:textId="77777777" w:rsidR="00F146ED" w:rsidRDefault="00F146ED" w:rsidP="002B637B">
      <w:pPr>
        <w:rPr>
          <w:b/>
          <w:sz w:val="22"/>
        </w:rPr>
      </w:pPr>
    </w:p>
    <w:p w14:paraId="13AA5805" w14:textId="77777777" w:rsidR="00F146ED" w:rsidRDefault="00F146ED" w:rsidP="002B637B">
      <w:pPr>
        <w:rPr>
          <w:b/>
          <w:sz w:val="22"/>
        </w:rPr>
      </w:pPr>
    </w:p>
    <w:p w14:paraId="08FF8273" w14:textId="77777777" w:rsidR="00F146ED" w:rsidRDefault="00F146ED" w:rsidP="002B637B">
      <w:pPr>
        <w:rPr>
          <w:b/>
          <w:sz w:val="22"/>
        </w:rPr>
      </w:pPr>
    </w:p>
    <w:p w14:paraId="4D3C25F5" w14:textId="77777777" w:rsidR="00F146ED" w:rsidRDefault="00F146ED" w:rsidP="002B637B">
      <w:pPr>
        <w:rPr>
          <w:b/>
          <w:sz w:val="22"/>
        </w:rPr>
      </w:pPr>
    </w:p>
    <w:p w14:paraId="1788F9FA" w14:textId="77777777" w:rsidR="00F146ED" w:rsidRDefault="00F146ED" w:rsidP="002B637B">
      <w:pPr>
        <w:rPr>
          <w:b/>
          <w:sz w:val="22"/>
        </w:rPr>
      </w:pPr>
    </w:p>
    <w:p w14:paraId="7CEABAB7" w14:textId="77777777" w:rsidR="00F146ED" w:rsidRDefault="00F146ED" w:rsidP="002B637B">
      <w:pPr>
        <w:rPr>
          <w:b/>
          <w:sz w:val="22"/>
        </w:rPr>
      </w:pPr>
    </w:p>
    <w:p w14:paraId="540A08F2" w14:textId="77777777" w:rsidR="00F146ED" w:rsidRDefault="00F146ED" w:rsidP="002B637B">
      <w:pPr>
        <w:rPr>
          <w:b/>
          <w:sz w:val="22"/>
        </w:rPr>
      </w:pPr>
    </w:p>
    <w:p w14:paraId="4C687937" w14:textId="77777777" w:rsidR="00C90C87" w:rsidRDefault="00C90C87" w:rsidP="002B637B">
      <w:pPr>
        <w:rPr>
          <w:b/>
          <w:sz w:val="22"/>
        </w:rPr>
      </w:pPr>
    </w:p>
    <w:p w14:paraId="5EFF1DC0" w14:textId="77777777" w:rsidR="00C90C87" w:rsidRDefault="00C90C87" w:rsidP="002B637B">
      <w:pPr>
        <w:rPr>
          <w:b/>
          <w:sz w:val="22"/>
        </w:rPr>
      </w:pPr>
    </w:p>
    <w:p w14:paraId="7C2548BB" w14:textId="77777777" w:rsidR="00C90C87" w:rsidRDefault="00C90C87" w:rsidP="002B637B">
      <w:pPr>
        <w:rPr>
          <w:b/>
          <w:sz w:val="22"/>
        </w:rPr>
      </w:pPr>
    </w:p>
    <w:p w14:paraId="3D64230C" w14:textId="77777777" w:rsidR="00C90C87" w:rsidRDefault="00C90C87" w:rsidP="002B637B">
      <w:pPr>
        <w:rPr>
          <w:b/>
          <w:sz w:val="22"/>
        </w:rPr>
      </w:pPr>
    </w:p>
    <w:p w14:paraId="45A1599A" w14:textId="77777777" w:rsidR="00C90C87" w:rsidRDefault="00C90C87" w:rsidP="002B637B">
      <w:pPr>
        <w:rPr>
          <w:b/>
          <w:sz w:val="22"/>
        </w:rPr>
      </w:pPr>
    </w:p>
    <w:p w14:paraId="59F74568" w14:textId="77777777" w:rsidR="00C90C87" w:rsidRDefault="00C90C87" w:rsidP="002B637B">
      <w:pPr>
        <w:rPr>
          <w:b/>
          <w:sz w:val="22"/>
        </w:rPr>
      </w:pPr>
    </w:p>
    <w:p w14:paraId="7E2E8629" w14:textId="77777777" w:rsidR="00C90C87" w:rsidRDefault="00C90C87" w:rsidP="002B637B">
      <w:pPr>
        <w:rPr>
          <w:b/>
          <w:sz w:val="22"/>
        </w:rPr>
      </w:pPr>
    </w:p>
    <w:p w14:paraId="59DDDBDD" w14:textId="77777777" w:rsidR="00C90C87" w:rsidRDefault="00C90C87" w:rsidP="002B637B">
      <w:pPr>
        <w:rPr>
          <w:b/>
          <w:sz w:val="22"/>
        </w:rPr>
      </w:pPr>
    </w:p>
    <w:p w14:paraId="2F4888A0" w14:textId="77777777" w:rsidR="00C90C87" w:rsidRDefault="00C90C87" w:rsidP="002B637B">
      <w:pPr>
        <w:rPr>
          <w:b/>
          <w:sz w:val="22"/>
        </w:rPr>
      </w:pPr>
    </w:p>
    <w:p w14:paraId="0CAE25B7" w14:textId="77777777" w:rsidR="00C90C87" w:rsidRDefault="00C90C87" w:rsidP="002B637B">
      <w:pPr>
        <w:rPr>
          <w:b/>
          <w:sz w:val="22"/>
        </w:rPr>
      </w:pPr>
    </w:p>
    <w:p w14:paraId="0FE98AD1" w14:textId="77777777" w:rsidR="00C90C87" w:rsidRDefault="00C90C87" w:rsidP="002B637B">
      <w:pPr>
        <w:rPr>
          <w:b/>
          <w:sz w:val="22"/>
        </w:rPr>
      </w:pPr>
    </w:p>
    <w:p w14:paraId="0D7F2349" w14:textId="77777777" w:rsidR="00C90C87" w:rsidRDefault="00C90C87" w:rsidP="002B637B">
      <w:pPr>
        <w:rPr>
          <w:b/>
          <w:sz w:val="22"/>
        </w:rPr>
      </w:pPr>
    </w:p>
    <w:p w14:paraId="1BDDFED5" w14:textId="66FD71E3" w:rsidR="002E3D04" w:rsidRPr="002540A7" w:rsidRDefault="002E3D04" w:rsidP="002E3D04">
      <w:pPr>
        <w:jc w:val="center"/>
        <w:rPr>
          <w:b/>
          <w:sz w:val="22"/>
        </w:rPr>
      </w:pPr>
      <w:r w:rsidRPr="002540A7">
        <w:rPr>
          <w:b/>
          <w:sz w:val="22"/>
        </w:rPr>
        <w:t xml:space="preserve">PEDU </w:t>
      </w:r>
      <w:r w:rsidR="008C63C4">
        <w:rPr>
          <w:b/>
          <w:sz w:val="22"/>
        </w:rPr>
        <w:t>732</w:t>
      </w:r>
    </w:p>
    <w:p w14:paraId="2E85FA10" w14:textId="4CED5C99" w:rsidR="002E3D04" w:rsidRDefault="006D7817" w:rsidP="002E3D04">
      <w:pPr>
        <w:jc w:val="center"/>
        <w:rPr>
          <w:b/>
          <w:sz w:val="22"/>
        </w:rPr>
      </w:pPr>
      <w:r>
        <w:rPr>
          <w:b/>
          <w:sz w:val="22"/>
        </w:rPr>
        <w:t>Instructional Behavior Analysis 1: Non-Participant Observation</w:t>
      </w:r>
    </w:p>
    <w:p w14:paraId="2760EE36" w14:textId="2E3CFFAC" w:rsidR="00C90C87" w:rsidRDefault="006D7817" w:rsidP="006D7817">
      <w:pPr>
        <w:jc w:val="center"/>
        <w:rPr>
          <w:b/>
          <w:sz w:val="22"/>
        </w:rPr>
      </w:pPr>
      <w:r>
        <w:rPr>
          <w:b/>
          <w:sz w:val="22"/>
        </w:rPr>
        <w:t>(35</w:t>
      </w:r>
      <w:r w:rsidR="002E3D04">
        <w:rPr>
          <w:b/>
          <w:sz w:val="22"/>
        </w:rPr>
        <w:t xml:space="preserve"> points)</w:t>
      </w:r>
    </w:p>
    <w:p w14:paraId="102E6E0B" w14:textId="77777777" w:rsidR="006D7817" w:rsidRPr="006D7817" w:rsidRDefault="006D7817" w:rsidP="006D7817">
      <w:pPr>
        <w:jc w:val="center"/>
        <w:rPr>
          <w:b/>
          <w:sz w:val="22"/>
        </w:rPr>
      </w:pPr>
    </w:p>
    <w:p w14:paraId="63737542" w14:textId="325119BF" w:rsidR="002E3D04" w:rsidRPr="00C90C87" w:rsidRDefault="000C0393" w:rsidP="002E3D04">
      <w:pPr>
        <w:rPr>
          <w:b/>
          <w:sz w:val="22"/>
        </w:rPr>
      </w:pPr>
      <w:r w:rsidRPr="00C90C87">
        <w:rPr>
          <w:b/>
          <w:sz w:val="22"/>
        </w:rPr>
        <w:t>Due</w:t>
      </w:r>
      <w:r w:rsidR="002E3D04" w:rsidRPr="00C90C87">
        <w:rPr>
          <w:b/>
          <w:sz w:val="22"/>
        </w:rPr>
        <w:t xml:space="preserve">: </w:t>
      </w:r>
      <w:r w:rsidR="00C90C87" w:rsidRPr="00C90C87">
        <w:rPr>
          <w:b/>
          <w:sz w:val="22"/>
        </w:rPr>
        <w:t>Monday, June 8</w:t>
      </w:r>
      <w:r w:rsidR="00C90C87" w:rsidRPr="00C90C87">
        <w:rPr>
          <w:b/>
          <w:sz w:val="22"/>
          <w:vertAlign w:val="superscript"/>
        </w:rPr>
        <w:t>th</w:t>
      </w:r>
    </w:p>
    <w:p w14:paraId="5F6657EA" w14:textId="77777777" w:rsidR="002E3D04" w:rsidRPr="002540A7" w:rsidRDefault="002E3D04" w:rsidP="002E3D04">
      <w:pPr>
        <w:rPr>
          <w:sz w:val="22"/>
        </w:rPr>
      </w:pPr>
    </w:p>
    <w:p w14:paraId="74479E45" w14:textId="34218CD7" w:rsidR="002E3D04" w:rsidRPr="002540A7" w:rsidRDefault="002E3D04" w:rsidP="002E3D04">
      <w:pPr>
        <w:rPr>
          <w:sz w:val="22"/>
          <w:u w:val="single"/>
        </w:rPr>
      </w:pPr>
      <w:r w:rsidRPr="002540A7">
        <w:rPr>
          <w:sz w:val="22"/>
          <w:u w:val="single"/>
        </w:rPr>
        <w:t>Pu</w:t>
      </w:r>
      <w:r w:rsidR="00CC78C6">
        <w:rPr>
          <w:sz w:val="22"/>
          <w:u w:val="single"/>
        </w:rPr>
        <w:t>rpose</w:t>
      </w:r>
    </w:p>
    <w:p w14:paraId="7A8FBD57" w14:textId="5E6D50F8" w:rsidR="002E3D04" w:rsidRPr="002540A7" w:rsidRDefault="00CC78C6" w:rsidP="00CC78C6">
      <w:pPr>
        <w:rPr>
          <w:sz w:val="22"/>
        </w:rPr>
      </w:pPr>
      <w:r w:rsidRPr="002540A7">
        <w:rPr>
          <w:sz w:val="22"/>
        </w:rPr>
        <w:t xml:space="preserve">The purpose of this assignment is to </w:t>
      </w:r>
      <w:r>
        <w:rPr>
          <w:sz w:val="22"/>
        </w:rPr>
        <w:t xml:space="preserve">use non-participant observation to record, analyze, interpret, and report data on instructional behavior in a physical activity program context. </w:t>
      </w:r>
    </w:p>
    <w:p w14:paraId="775FB19B" w14:textId="77777777" w:rsidR="002E3D04" w:rsidRPr="002540A7" w:rsidRDefault="002E3D04" w:rsidP="002E3D04">
      <w:pPr>
        <w:rPr>
          <w:sz w:val="22"/>
        </w:rPr>
      </w:pPr>
    </w:p>
    <w:p w14:paraId="2D2D8304" w14:textId="59240E4E" w:rsidR="002E3D04" w:rsidRPr="002540A7" w:rsidRDefault="00745F08" w:rsidP="002E3D04">
      <w:pPr>
        <w:rPr>
          <w:sz w:val="22"/>
          <w:u w:val="single"/>
        </w:rPr>
      </w:pPr>
      <w:r>
        <w:rPr>
          <w:sz w:val="22"/>
          <w:u w:val="single"/>
        </w:rPr>
        <w:t xml:space="preserve"> </w:t>
      </w:r>
      <w:r w:rsidR="002E3D04" w:rsidRPr="002540A7">
        <w:rPr>
          <w:sz w:val="22"/>
          <w:u w:val="single"/>
        </w:rPr>
        <w:t>Directions</w:t>
      </w:r>
    </w:p>
    <w:p w14:paraId="279D6A35" w14:textId="77777777" w:rsidR="00DE09F2" w:rsidRDefault="00DE09F2" w:rsidP="00733B3C">
      <w:pPr>
        <w:pStyle w:val="ListParagraph"/>
        <w:numPr>
          <w:ilvl w:val="0"/>
          <w:numId w:val="4"/>
        </w:numPr>
        <w:rPr>
          <w:sz w:val="22"/>
        </w:rPr>
      </w:pPr>
      <w:r>
        <w:rPr>
          <w:sz w:val="22"/>
        </w:rPr>
        <w:t>Develop the research question(s).</w:t>
      </w:r>
    </w:p>
    <w:p w14:paraId="4465A05B" w14:textId="5D00320B" w:rsidR="00B944E7" w:rsidRPr="00733B3C" w:rsidRDefault="00467DE1" w:rsidP="00733B3C">
      <w:pPr>
        <w:pStyle w:val="ListParagraph"/>
        <w:numPr>
          <w:ilvl w:val="0"/>
          <w:numId w:val="4"/>
        </w:numPr>
        <w:rPr>
          <w:sz w:val="22"/>
        </w:rPr>
      </w:pPr>
      <w:r>
        <w:rPr>
          <w:sz w:val="22"/>
        </w:rPr>
        <w:t>Identify a suitable setting to conduct the observation.</w:t>
      </w:r>
    </w:p>
    <w:p w14:paraId="07382637" w14:textId="2F54230E" w:rsidR="001B51FD" w:rsidRPr="00733B3C" w:rsidRDefault="00467DE1" w:rsidP="001B51FD">
      <w:pPr>
        <w:pStyle w:val="ListParagraph"/>
        <w:numPr>
          <w:ilvl w:val="0"/>
          <w:numId w:val="4"/>
        </w:numPr>
        <w:rPr>
          <w:sz w:val="22"/>
        </w:rPr>
      </w:pPr>
      <w:r>
        <w:rPr>
          <w:sz w:val="22"/>
        </w:rPr>
        <w:t>Conduct the observation for at least 30 minutes while taking field notes.</w:t>
      </w:r>
    </w:p>
    <w:p w14:paraId="1D9689D0" w14:textId="1C499F44" w:rsidR="00467DE1" w:rsidRPr="00733B3C" w:rsidRDefault="00E12A97" w:rsidP="00467DE1">
      <w:pPr>
        <w:pStyle w:val="ListParagraph"/>
        <w:numPr>
          <w:ilvl w:val="0"/>
          <w:numId w:val="4"/>
        </w:numPr>
        <w:rPr>
          <w:sz w:val="22"/>
        </w:rPr>
      </w:pPr>
      <w:r>
        <w:rPr>
          <w:sz w:val="22"/>
        </w:rPr>
        <w:t>Directly following the observation, e</w:t>
      </w:r>
      <w:r w:rsidR="00467DE1">
        <w:rPr>
          <w:sz w:val="22"/>
        </w:rPr>
        <w:t xml:space="preserve">xpand your field notes </w:t>
      </w:r>
      <w:r>
        <w:rPr>
          <w:sz w:val="22"/>
        </w:rPr>
        <w:t>to include additional insights</w:t>
      </w:r>
      <w:r w:rsidR="00467DE1">
        <w:rPr>
          <w:sz w:val="22"/>
        </w:rPr>
        <w:t>.</w:t>
      </w:r>
    </w:p>
    <w:p w14:paraId="76774BB8" w14:textId="3F919AD8" w:rsidR="00467DE1" w:rsidRPr="00733B3C" w:rsidRDefault="00467DE1" w:rsidP="00467DE1">
      <w:pPr>
        <w:pStyle w:val="ListParagraph"/>
        <w:numPr>
          <w:ilvl w:val="0"/>
          <w:numId w:val="4"/>
        </w:numPr>
        <w:rPr>
          <w:sz w:val="22"/>
        </w:rPr>
      </w:pPr>
      <w:r>
        <w:rPr>
          <w:sz w:val="22"/>
        </w:rPr>
        <w:t>Analyze your expanded field notes to identify patterns and consistencies in the data.</w:t>
      </w:r>
    </w:p>
    <w:p w14:paraId="33A8823B" w14:textId="50E19154" w:rsidR="00467DE1" w:rsidRPr="00733B3C" w:rsidRDefault="00467DE1" w:rsidP="00467DE1">
      <w:pPr>
        <w:pStyle w:val="ListParagraph"/>
        <w:numPr>
          <w:ilvl w:val="0"/>
          <w:numId w:val="4"/>
        </w:numPr>
        <w:rPr>
          <w:sz w:val="22"/>
        </w:rPr>
      </w:pPr>
      <w:r>
        <w:rPr>
          <w:sz w:val="22"/>
        </w:rPr>
        <w:t>Write</w:t>
      </w:r>
      <w:r w:rsidR="00745F08">
        <w:rPr>
          <w:sz w:val="22"/>
        </w:rPr>
        <w:t xml:space="preserve"> a 4</w:t>
      </w:r>
      <w:r>
        <w:rPr>
          <w:sz w:val="22"/>
        </w:rPr>
        <w:t>-page report of the study. Divide the report into the following sections:</w:t>
      </w:r>
    </w:p>
    <w:p w14:paraId="64E18D6F" w14:textId="561864F5" w:rsidR="00467DE1" w:rsidRDefault="00467DE1" w:rsidP="00467DE1">
      <w:pPr>
        <w:pStyle w:val="ListParagraph"/>
        <w:numPr>
          <w:ilvl w:val="1"/>
          <w:numId w:val="4"/>
        </w:numPr>
        <w:rPr>
          <w:sz w:val="22"/>
        </w:rPr>
      </w:pPr>
      <w:r>
        <w:rPr>
          <w:sz w:val="22"/>
        </w:rPr>
        <w:t>Introduction (the rationale for the study</w:t>
      </w:r>
      <w:r w:rsidR="00F33A04">
        <w:rPr>
          <w:sz w:val="22"/>
        </w:rPr>
        <w:t>, the purpose of the study, and specific research questions</w:t>
      </w:r>
      <w:r>
        <w:rPr>
          <w:sz w:val="22"/>
        </w:rPr>
        <w:t>)</w:t>
      </w:r>
    </w:p>
    <w:p w14:paraId="752B1D87" w14:textId="77777777" w:rsidR="00467DE1" w:rsidRDefault="00467DE1" w:rsidP="00467DE1">
      <w:pPr>
        <w:pStyle w:val="ListParagraph"/>
        <w:numPr>
          <w:ilvl w:val="1"/>
          <w:numId w:val="4"/>
        </w:numPr>
        <w:rPr>
          <w:sz w:val="22"/>
        </w:rPr>
      </w:pPr>
      <w:r>
        <w:rPr>
          <w:sz w:val="22"/>
        </w:rPr>
        <w:t>Methods (participants, setting, data collection procedures, and analyses)</w:t>
      </w:r>
    </w:p>
    <w:p w14:paraId="5CACBF65" w14:textId="61ED6862" w:rsidR="00467DE1" w:rsidRDefault="00467DE1" w:rsidP="00467DE1">
      <w:pPr>
        <w:pStyle w:val="ListParagraph"/>
        <w:numPr>
          <w:ilvl w:val="1"/>
          <w:numId w:val="4"/>
        </w:numPr>
        <w:rPr>
          <w:sz w:val="22"/>
        </w:rPr>
      </w:pPr>
      <w:r>
        <w:rPr>
          <w:sz w:val="22"/>
        </w:rPr>
        <w:t>Findings</w:t>
      </w:r>
      <w:r w:rsidR="00F33A04">
        <w:rPr>
          <w:sz w:val="22"/>
        </w:rPr>
        <w:t xml:space="preserve"> (</w:t>
      </w:r>
      <w:r w:rsidR="00745F08">
        <w:rPr>
          <w:sz w:val="22"/>
        </w:rPr>
        <w:t>the answers to the research questions, presented with text and tables/figures)</w:t>
      </w:r>
    </w:p>
    <w:p w14:paraId="0EDD8493" w14:textId="711D495E" w:rsidR="00467DE1" w:rsidRDefault="00467DE1" w:rsidP="00467DE1">
      <w:pPr>
        <w:pStyle w:val="ListParagraph"/>
        <w:numPr>
          <w:ilvl w:val="1"/>
          <w:numId w:val="4"/>
        </w:numPr>
        <w:rPr>
          <w:sz w:val="22"/>
        </w:rPr>
      </w:pPr>
      <w:r>
        <w:rPr>
          <w:sz w:val="22"/>
        </w:rPr>
        <w:t>Discussion</w:t>
      </w:r>
      <w:r w:rsidR="00745F08">
        <w:rPr>
          <w:sz w:val="22"/>
        </w:rPr>
        <w:t xml:space="preserve"> (explanations of key findings and their importance for future research and practice)</w:t>
      </w:r>
    </w:p>
    <w:p w14:paraId="4DF7EDAD" w14:textId="77777777" w:rsidR="002E3D04" w:rsidRPr="002540A7" w:rsidRDefault="002E3D04" w:rsidP="002E3D04">
      <w:pPr>
        <w:rPr>
          <w:sz w:val="22"/>
        </w:rPr>
      </w:pPr>
    </w:p>
    <w:p w14:paraId="499983F5" w14:textId="7FACD5FF" w:rsidR="002E3D04" w:rsidRPr="002540A7" w:rsidRDefault="002C4C25" w:rsidP="002E3D04">
      <w:pPr>
        <w:rPr>
          <w:sz w:val="22"/>
          <w:u w:val="single"/>
        </w:rPr>
      </w:pPr>
      <w:r>
        <w:rPr>
          <w:sz w:val="22"/>
          <w:u w:val="single"/>
        </w:rPr>
        <w:t>Scoring Guide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2"/>
        <w:gridCol w:w="8904"/>
      </w:tblGrid>
      <w:tr w:rsidR="004E5670" w:rsidRPr="002540A7" w14:paraId="48AE61A4" w14:textId="77777777" w:rsidTr="00E12A97">
        <w:tc>
          <w:tcPr>
            <w:tcW w:w="0" w:type="auto"/>
          </w:tcPr>
          <w:p w14:paraId="2168333C" w14:textId="71863FEC" w:rsidR="002E3D04" w:rsidRPr="002540A7" w:rsidRDefault="002C4C25" w:rsidP="002E3D04">
            <w:pPr>
              <w:rPr>
                <w:rFonts w:ascii="Cambria" w:eastAsia="Cambria" w:hAnsi="Cambria"/>
                <w:sz w:val="22"/>
              </w:rPr>
            </w:pPr>
            <w:r>
              <w:rPr>
                <w:rFonts w:ascii="Cambria" w:eastAsia="Cambria" w:hAnsi="Cambria"/>
                <w:sz w:val="22"/>
              </w:rPr>
              <w:t>Field Notes</w:t>
            </w:r>
          </w:p>
          <w:p w14:paraId="3582477C" w14:textId="4A7AB405" w:rsidR="002E3D04" w:rsidRPr="002540A7" w:rsidRDefault="00A43718" w:rsidP="002E3D04">
            <w:pPr>
              <w:rPr>
                <w:rFonts w:ascii="Cambria" w:eastAsia="Cambria" w:hAnsi="Cambria"/>
                <w:sz w:val="22"/>
              </w:rPr>
            </w:pPr>
            <w:r>
              <w:rPr>
                <w:rFonts w:ascii="Cambria" w:eastAsia="Cambria" w:hAnsi="Cambria"/>
                <w:sz w:val="22"/>
              </w:rPr>
              <w:t>(</w:t>
            </w:r>
            <w:r w:rsidR="004E5670">
              <w:rPr>
                <w:rFonts w:ascii="Cambria" w:eastAsia="Cambria" w:hAnsi="Cambria"/>
                <w:sz w:val="22"/>
              </w:rPr>
              <w:t>5</w:t>
            </w:r>
            <w:r w:rsidR="002E3D04" w:rsidRPr="002540A7">
              <w:rPr>
                <w:rFonts w:ascii="Cambria" w:eastAsia="Cambria" w:hAnsi="Cambria"/>
                <w:sz w:val="22"/>
              </w:rPr>
              <w:t xml:space="preserve"> points)</w:t>
            </w:r>
          </w:p>
        </w:tc>
        <w:tc>
          <w:tcPr>
            <w:tcW w:w="0" w:type="auto"/>
          </w:tcPr>
          <w:p w14:paraId="61FD2CD9" w14:textId="32A779B0" w:rsidR="002E3D04" w:rsidRPr="002540A7" w:rsidRDefault="00E12A97" w:rsidP="00AF0E6C">
            <w:pPr>
              <w:rPr>
                <w:rFonts w:ascii="Cambria" w:eastAsia="Cambria" w:hAnsi="Cambria"/>
                <w:sz w:val="22"/>
              </w:rPr>
            </w:pPr>
            <w:r>
              <w:rPr>
                <w:rFonts w:ascii="Cambria" w:eastAsia="Cambria" w:hAnsi="Cambria"/>
                <w:sz w:val="22"/>
              </w:rPr>
              <w:t>The field notes reflect careful observation of all variables that could be important to answering the research question(s)</w:t>
            </w:r>
          </w:p>
        </w:tc>
      </w:tr>
      <w:tr w:rsidR="004E5670" w:rsidRPr="002540A7" w14:paraId="5115C670" w14:textId="77777777" w:rsidTr="00E12A97">
        <w:tc>
          <w:tcPr>
            <w:tcW w:w="0" w:type="auto"/>
          </w:tcPr>
          <w:p w14:paraId="64E49E21" w14:textId="69B48658" w:rsidR="002E3D04" w:rsidRPr="002540A7" w:rsidRDefault="002C4C25" w:rsidP="002E3D04">
            <w:pPr>
              <w:rPr>
                <w:rFonts w:ascii="Cambria" w:eastAsia="Cambria" w:hAnsi="Cambria"/>
                <w:sz w:val="22"/>
              </w:rPr>
            </w:pPr>
            <w:r>
              <w:rPr>
                <w:rFonts w:ascii="Cambria" w:eastAsia="Cambria" w:hAnsi="Cambria"/>
                <w:sz w:val="22"/>
              </w:rPr>
              <w:t>Expanded Field Notes</w:t>
            </w:r>
          </w:p>
          <w:p w14:paraId="319331C1" w14:textId="3D43A430" w:rsidR="002E3D04" w:rsidRPr="002540A7" w:rsidRDefault="00A43718" w:rsidP="002E3D04">
            <w:pPr>
              <w:rPr>
                <w:rFonts w:ascii="Cambria" w:eastAsia="Cambria" w:hAnsi="Cambria"/>
                <w:sz w:val="22"/>
              </w:rPr>
            </w:pPr>
            <w:r>
              <w:rPr>
                <w:rFonts w:ascii="Cambria" w:eastAsia="Cambria" w:hAnsi="Cambria"/>
                <w:sz w:val="22"/>
              </w:rPr>
              <w:t>(5</w:t>
            </w:r>
            <w:r w:rsidR="002E3D04" w:rsidRPr="002540A7">
              <w:rPr>
                <w:rFonts w:ascii="Cambria" w:eastAsia="Cambria" w:hAnsi="Cambria"/>
                <w:sz w:val="22"/>
              </w:rPr>
              <w:t xml:space="preserve"> points)</w:t>
            </w:r>
          </w:p>
        </w:tc>
        <w:tc>
          <w:tcPr>
            <w:tcW w:w="0" w:type="auto"/>
          </w:tcPr>
          <w:p w14:paraId="76E883D0" w14:textId="497D582F" w:rsidR="00E12A97" w:rsidRPr="002540A7" w:rsidRDefault="00E12A97" w:rsidP="00E12A97">
            <w:pPr>
              <w:rPr>
                <w:rFonts w:ascii="Cambria" w:eastAsia="Cambria" w:hAnsi="Cambria"/>
                <w:sz w:val="22"/>
              </w:rPr>
            </w:pPr>
            <w:r>
              <w:rPr>
                <w:rFonts w:ascii="Cambria" w:eastAsia="Cambria" w:hAnsi="Cambria"/>
                <w:sz w:val="22"/>
              </w:rPr>
              <w:t>The expanded field notes are typed and include additional insights about the observed events</w:t>
            </w:r>
            <w:r w:rsidR="004E5670">
              <w:rPr>
                <w:rFonts w:ascii="Cambria" w:eastAsia="Cambria" w:hAnsi="Cambria"/>
                <w:sz w:val="22"/>
              </w:rPr>
              <w:t xml:space="preserve"> that could be important to answering the research question(s)</w:t>
            </w:r>
          </w:p>
        </w:tc>
      </w:tr>
      <w:tr w:rsidR="004E5670" w:rsidRPr="002540A7" w14:paraId="73BE65CB" w14:textId="77777777" w:rsidTr="00E12A97">
        <w:tc>
          <w:tcPr>
            <w:tcW w:w="0" w:type="auto"/>
          </w:tcPr>
          <w:p w14:paraId="4B6A848A" w14:textId="1681AE3D" w:rsidR="002E3D04" w:rsidRPr="002540A7" w:rsidRDefault="002C4C25" w:rsidP="002E3D04">
            <w:pPr>
              <w:rPr>
                <w:rFonts w:ascii="Cambria" w:eastAsia="Cambria" w:hAnsi="Cambria"/>
                <w:sz w:val="22"/>
              </w:rPr>
            </w:pPr>
            <w:r>
              <w:rPr>
                <w:rFonts w:ascii="Cambria" w:eastAsia="Cambria" w:hAnsi="Cambria"/>
                <w:sz w:val="22"/>
              </w:rPr>
              <w:t>Research Report</w:t>
            </w:r>
          </w:p>
          <w:p w14:paraId="506B7168" w14:textId="2697F634" w:rsidR="002E3D04" w:rsidRPr="002540A7" w:rsidRDefault="00A43718" w:rsidP="002E3D04">
            <w:pPr>
              <w:rPr>
                <w:rFonts w:ascii="Cambria" w:eastAsia="Cambria" w:hAnsi="Cambria"/>
                <w:sz w:val="22"/>
              </w:rPr>
            </w:pPr>
            <w:r>
              <w:rPr>
                <w:rFonts w:ascii="Cambria" w:eastAsia="Cambria" w:hAnsi="Cambria"/>
                <w:sz w:val="22"/>
              </w:rPr>
              <w:t>(25</w:t>
            </w:r>
            <w:r w:rsidR="002E3D04" w:rsidRPr="002540A7">
              <w:rPr>
                <w:rFonts w:ascii="Cambria" w:eastAsia="Cambria" w:hAnsi="Cambria"/>
                <w:sz w:val="22"/>
              </w:rPr>
              <w:t xml:space="preserve"> points)</w:t>
            </w:r>
          </w:p>
        </w:tc>
        <w:tc>
          <w:tcPr>
            <w:tcW w:w="0" w:type="auto"/>
          </w:tcPr>
          <w:p w14:paraId="44EA835D" w14:textId="4A4D7C77" w:rsidR="002E3D04" w:rsidRPr="002540A7" w:rsidRDefault="004E5670" w:rsidP="004E5670">
            <w:pPr>
              <w:rPr>
                <w:rFonts w:ascii="Cambria" w:eastAsia="Cambria" w:hAnsi="Cambria"/>
                <w:sz w:val="22"/>
              </w:rPr>
            </w:pPr>
            <w:r>
              <w:rPr>
                <w:rFonts w:ascii="Cambria" w:eastAsia="Cambria" w:hAnsi="Cambria"/>
                <w:sz w:val="22"/>
              </w:rPr>
              <w:t>The report follows APA (6</w:t>
            </w:r>
            <w:r w:rsidRPr="00225088">
              <w:rPr>
                <w:rFonts w:ascii="Cambria" w:eastAsia="Cambria" w:hAnsi="Cambria"/>
                <w:sz w:val="22"/>
                <w:vertAlign w:val="superscript"/>
              </w:rPr>
              <w:t>th</w:t>
            </w:r>
            <w:r>
              <w:rPr>
                <w:rFonts w:ascii="Cambria" w:eastAsia="Cambria" w:hAnsi="Cambria"/>
                <w:sz w:val="22"/>
              </w:rPr>
              <w:t xml:space="preserve"> ed.) guidelines, includes all sections, contains the required information in each section, and includes sufficient detail to clearly convey the rationale, purpose, methods, findings, and discussion points </w:t>
            </w:r>
          </w:p>
        </w:tc>
      </w:tr>
    </w:tbl>
    <w:p w14:paraId="6FA04C86" w14:textId="77777777" w:rsidR="002E3D04" w:rsidRDefault="002E3D04" w:rsidP="002E3D04">
      <w:pPr>
        <w:rPr>
          <w:szCs w:val="16"/>
        </w:rPr>
      </w:pPr>
    </w:p>
    <w:p w14:paraId="75292546" w14:textId="77777777" w:rsidR="006D7817" w:rsidRDefault="006D7817" w:rsidP="00C90C87">
      <w:pPr>
        <w:rPr>
          <w:b/>
          <w:sz w:val="22"/>
          <w:u w:val="single"/>
        </w:rPr>
      </w:pPr>
    </w:p>
    <w:p w14:paraId="4687ECAF" w14:textId="77777777" w:rsidR="006D7817" w:rsidRDefault="006D7817" w:rsidP="00C90C87">
      <w:pPr>
        <w:rPr>
          <w:b/>
          <w:sz w:val="22"/>
          <w:u w:val="single"/>
        </w:rPr>
      </w:pPr>
    </w:p>
    <w:p w14:paraId="678FD1F5" w14:textId="77777777" w:rsidR="006D7817" w:rsidRDefault="006D7817" w:rsidP="00C90C87">
      <w:pPr>
        <w:rPr>
          <w:b/>
          <w:sz w:val="22"/>
          <w:u w:val="single"/>
        </w:rPr>
      </w:pPr>
    </w:p>
    <w:p w14:paraId="1376A2C9" w14:textId="77777777" w:rsidR="006D7817" w:rsidRDefault="006D7817" w:rsidP="00C90C87">
      <w:pPr>
        <w:rPr>
          <w:b/>
          <w:sz w:val="22"/>
          <w:u w:val="single"/>
        </w:rPr>
      </w:pPr>
    </w:p>
    <w:p w14:paraId="494FB962" w14:textId="77777777" w:rsidR="006D7817" w:rsidRDefault="006D7817" w:rsidP="00C90C87">
      <w:pPr>
        <w:rPr>
          <w:b/>
          <w:sz w:val="22"/>
          <w:u w:val="single"/>
        </w:rPr>
      </w:pPr>
    </w:p>
    <w:p w14:paraId="1287BF91" w14:textId="77777777" w:rsidR="006D7817" w:rsidRDefault="006D7817" w:rsidP="00C90C87">
      <w:pPr>
        <w:rPr>
          <w:b/>
          <w:sz w:val="22"/>
          <w:u w:val="single"/>
        </w:rPr>
      </w:pPr>
    </w:p>
    <w:p w14:paraId="7CCCE4C8" w14:textId="77777777" w:rsidR="006D7817" w:rsidRDefault="006D7817" w:rsidP="00C90C87">
      <w:pPr>
        <w:rPr>
          <w:b/>
          <w:sz w:val="22"/>
          <w:u w:val="single"/>
        </w:rPr>
      </w:pPr>
    </w:p>
    <w:p w14:paraId="5B71B4F5" w14:textId="77777777" w:rsidR="006D7817" w:rsidRDefault="006D7817" w:rsidP="00C90C87">
      <w:pPr>
        <w:rPr>
          <w:b/>
          <w:sz w:val="22"/>
          <w:u w:val="single"/>
        </w:rPr>
      </w:pPr>
    </w:p>
    <w:p w14:paraId="3437EEDA" w14:textId="77777777" w:rsidR="006D7817" w:rsidRDefault="006D7817" w:rsidP="00C90C87">
      <w:pPr>
        <w:rPr>
          <w:b/>
          <w:sz w:val="22"/>
          <w:u w:val="single"/>
        </w:rPr>
      </w:pPr>
    </w:p>
    <w:p w14:paraId="60D2DE7C" w14:textId="77777777" w:rsidR="006D7817" w:rsidRDefault="006D7817" w:rsidP="00C90C87">
      <w:pPr>
        <w:rPr>
          <w:b/>
          <w:sz w:val="22"/>
          <w:u w:val="single"/>
        </w:rPr>
      </w:pPr>
    </w:p>
    <w:p w14:paraId="14AE2B38" w14:textId="77777777" w:rsidR="006D7817" w:rsidRDefault="006D7817" w:rsidP="00C90C87">
      <w:pPr>
        <w:rPr>
          <w:b/>
          <w:sz w:val="22"/>
          <w:u w:val="single"/>
        </w:rPr>
      </w:pPr>
    </w:p>
    <w:p w14:paraId="78BCB398" w14:textId="77777777" w:rsidR="006D7817" w:rsidRDefault="006D7817" w:rsidP="00C90C87">
      <w:pPr>
        <w:rPr>
          <w:b/>
          <w:sz w:val="22"/>
          <w:u w:val="single"/>
        </w:rPr>
      </w:pPr>
    </w:p>
    <w:p w14:paraId="7A42CD85" w14:textId="77777777" w:rsidR="006D7817" w:rsidRDefault="006D7817" w:rsidP="00C90C87">
      <w:pPr>
        <w:rPr>
          <w:b/>
          <w:sz w:val="22"/>
          <w:u w:val="single"/>
        </w:rPr>
      </w:pPr>
    </w:p>
    <w:p w14:paraId="6FD35888" w14:textId="77777777" w:rsidR="006D7817" w:rsidRDefault="006D7817" w:rsidP="00C90C87">
      <w:pPr>
        <w:rPr>
          <w:b/>
          <w:sz w:val="22"/>
          <w:u w:val="single"/>
        </w:rPr>
      </w:pPr>
    </w:p>
    <w:p w14:paraId="19F844EE" w14:textId="77777777" w:rsidR="006D7817" w:rsidRDefault="006D7817" w:rsidP="00C90C87">
      <w:pPr>
        <w:rPr>
          <w:b/>
          <w:sz w:val="22"/>
          <w:u w:val="single"/>
        </w:rPr>
      </w:pPr>
    </w:p>
    <w:p w14:paraId="64792B1C" w14:textId="77777777" w:rsidR="006D7817" w:rsidRDefault="006D7817" w:rsidP="00C90C87">
      <w:pPr>
        <w:rPr>
          <w:b/>
          <w:sz w:val="22"/>
          <w:u w:val="single"/>
        </w:rPr>
      </w:pPr>
    </w:p>
    <w:p w14:paraId="1777CA69" w14:textId="77777777" w:rsidR="006D7817" w:rsidRDefault="006D7817" w:rsidP="00C90C87">
      <w:pPr>
        <w:rPr>
          <w:b/>
          <w:sz w:val="22"/>
          <w:u w:val="single"/>
        </w:rPr>
      </w:pPr>
    </w:p>
    <w:p w14:paraId="699CCD92" w14:textId="77777777" w:rsidR="006D7817" w:rsidRDefault="006D7817" w:rsidP="00C90C87">
      <w:pPr>
        <w:rPr>
          <w:b/>
          <w:sz w:val="22"/>
          <w:u w:val="single"/>
        </w:rPr>
      </w:pPr>
    </w:p>
    <w:p w14:paraId="3F87596B" w14:textId="77777777" w:rsidR="006D7817" w:rsidRDefault="006D7817" w:rsidP="00C90C87">
      <w:pPr>
        <w:rPr>
          <w:b/>
          <w:sz w:val="22"/>
          <w:u w:val="single"/>
        </w:rPr>
      </w:pPr>
    </w:p>
    <w:p w14:paraId="60FAAC54" w14:textId="77777777" w:rsidR="006D7817" w:rsidRDefault="006D7817" w:rsidP="00C90C87">
      <w:pPr>
        <w:rPr>
          <w:b/>
          <w:sz w:val="22"/>
          <w:u w:val="single"/>
        </w:rPr>
      </w:pPr>
    </w:p>
    <w:p w14:paraId="0BB20862" w14:textId="77777777" w:rsidR="006D7817" w:rsidRDefault="006D7817" w:rsidP="00C90C87">
      <w:pPr>
        <w:rPr>
          <w:b/>
          <w:sz w:val="22"/>
          <w:u w:val="single"/>
        </w:rPr>
      </w:pPr>
    </w:p>
    <w:p w14:paraId="47F8405D" w14:textId="77777777" w:rsidR="006D7817" w:rsidRDefault="006D7817" w:rsidP="00C90C87">
      <w:pPr>
        <w:rPr>
          <w:b/>
          <w:sz w:val="22"/>
          <w:u w:val="single"/>
        </w:rPr>
      </w:pPr>
    </w:p>
    <w:p w14:paraId="328985FF" w14:textId="77777777" w:rsidR="006D7817" w:rsidRPr="002540A7" w:rsidRDefault="006D7817" w:rsidP="006D7817">
      <w:pPr>
        <w:jc w:val="center"/>
        <w:rPr>
          <w:b/>
          <w:sz w:val="22"/>
        </w:rPr>
      </w:pPr>
      <w:r w:rsidRPr="002540A7">
        <w:rPr>
          <w:b/>
          <w:sz w:val="22"/>
        </w:rPr>
        <w:t xml:space="preserve">PEDU </w:t>
      </w:r>
      <w:r>
        <w:rPr>
          <w:b/>
          <w:sz w:val="22"/>
        </w:rPr>
        <w:t>732</w:t>
      </w:r>
    </w:p>
    <w:p w14:paraId="60E65855" w14:textId="6AB05241" w:rsidR="006D7817" w:rsidRDefault="006D7817" w:rsidP="006D7817">
      <w:pPr>
        <w:jc w:val="center"/>
        <w:rPr>
          <w:b/>
          <w:sz w:val="22"/>
        </w:rPr>
      </w:pPr>
      <w:r>
        <w:rPr>
          <w:b/>
          <w:sz w:val="22"/>
        </w:rPr>
        <w:t>Instructional Behavior Analysis 2: Systematic Observation</w:t>
      </w:r>
    </w:p>
    <w:p w14:paraId="7FD7A6C4" w14:textId="77777777" w:rsidR="006D7817" w:rsidRDefault="006D7817" w:rsidP="006D7817">
      <w:pPr>
        <w:jc w:val="center"/>
        <w:rPr>
          <w:b/>
          <w:sz w:val="22"/>
        </w:rPr>
      </w:pPr>
      <w:r>
        <w:rPr>
          <w:b/>
          <w:sz w:val="22"/>
        </w:rPr>
        <w:t>(35 points)</w:t>
      </w:r>
    </w:p>
    <w:p w14:paraId="19CA026F" w14:textId="77777777" w:rsidR="006D7817" w:rsidRDefault="006D7817" w:rsidP="00C90C87">
      <w:pPr>
        <w:rPr>
          <w:b/>
          <w:sz w:val="22"/>
          <w:u w:val="single"/>
        </w:rPr>
      </w:pPr>
    </w:p>
    <w:p w14:paraId="6BCA0454" w14:textId="5BDAB3F3" w:rsidR="00C90C87" w:rsidRPr="00C90C87" w:rsidRDefault="00C90C87" w:rsidP="00C90C87">
      <w:pPr>
        <w:rPr>
          <w:b/>
          <w:sz w:val="22"/>
        </w:rPr>
      </w:pPr>
      <w:r w:rsidRPr="00C90C87">
        <w:rPr>
          <w:b/>
          <w:sz w:val="22"/>
        </w:rPr>
        <w:t xml:space="preserve">Due: Monday, June </w:t>
      </w:r>
      <w:r>
        <w:rPr>
          <w:b/>
          <w:sz w:val="22"/>
        </w:rPr>
        <w:t>15</w:t>
      </w:r>
      <w:r w:rsidRPr="00C90C87">
        <w:rPr>
          <w:b/>
          <w:sz w:val="22"/>
          <w:vertAlign w:val="superscript"/>
        </w:rPr>
        <w:t>th</w:t>
      </w:r>
    </w:p>
    <w:p w14:paraId="73A4AFAE" w14:textId="77777777" w:rsidR="00FF5B12" w:rsidRDefault="00FF5B12" w:rsidP="002E3D04">
      <w:pPr>
        <w:rPr>
          <w:szCs w:val="16"/>
        </w:rPr>
      </w:pPr>
    </w:p>
    <w:p w14:paraId="36C4E683" w14:textId="16DD01CC" w:rsidR="00CC78C6" w:rsidRPr="002540A7" w:rsidRDefault="00CC78C6" w:rsidP="00CC78C6">
      <w:pPr>
        <w:rPr>
          <w:sz w:val="22"/>
          <w:u w:val="single"/>
        </w:rPr>
      </w:pPr>
      <w:r w:rsidRPr="002540A7">
        <w:rPr>
          <w:sz w:val="22"/>
          <w:u w:val="single"/>
        </w:rPr>
        <w:t>Pu</w:t>
      </w:r>
      <w:r>
        <w:rPr>
          <w:sz w:val="22"/>
          <w:u w:val="single"/>
        </w:rPr>
        <w:t>rpose</w:t>
      </w:r>
    </w:p>
    <w:p w14:paraId="7503BB4F" w14:textId="2D28DB09" w:rsidR="006D5328" w:rsidRDefault="00CC78C6" w:rsidP="002E3D04">
      <w:pPr>
        <w:rPr>
          <w:szCs w:val="16"/>
        </w:rPr>
      </w:pPr>
      <w:r w:rsidRPr="002540A7">
        <w:rPr>
          <w:sz w:val="22"/>
        </w:rPr>
        <w:t xml:space="preserve">The purpose of this assignment is to give students the opportunity to </w:t>
      </w:r>
      <w:r>
        <w:rPr>
          <w:sz w:val="22"/>
        </w:rPr>
        <w:t>use an established systematic observation instrument to record, analyze, interpret, and report data on instructional behavior in a physical activity program context.</w:t>
      </w:r>
    </w:p>
    <w:p w14:paraId="60E603EF" w14:textId="77777777" w:rsidR="00745F08" w:rsidRDefault="00745F08" w:rsidP="00745F08">
      <w:pPr>
        <w:rPr>
          <w:sz w:val="22"/>
          <w:u w:val="single"/>
        </w:rPr>
      </w:pPr>
    </w:p>
    <w:p w14:paraId="206C257D" w14:textId="5745AB43" w:rsidR="00745F08" w:rsidRPr="002540A7" w:rsidRDefault="00745F08" w:rsidP="00745F08">
      <w:pPr>
        <w:rPr>
          <w:sz w:val="22"/>
          <w:u w:val="single"/>
        </w:rPr>
      </w:pPr>
      <w:r w:rsidRPr="002540A7">
        <w:rPr>
          <w:sz w:val="22"/>
          <w:u w:val="single"/>
        </w:rPr>
        <w:t>Directions</w:t>
      </w:r>
    </w:p>
    <w:p w14:paraId="41812408" w14:textId="77777777" w:rsidR="00DE09F2" w:rsidRDefault="00DE09F2" w:rsidP="00745F08">
      <w:pPr>
        <w:pStyle w:val="ListParagraph"/>
        <w:numPr>
          <w:ilvl w:val="0"/>
          <w:numId w:val="9"/>
        </w:numPr>
        <w:rPr>
          <w:sz w:val="22"/>
        </w:rPr>
      </w:pPr>
      <w:r>
        <w:rPr>
          <w:sz w:val="22"/>
        </w:rPr>
        <w:t>Develop the research question(s).</w:t>
      </w:r>
    </w:p>
    <w:p w14:paraId="15CAEFAD" w14:textId="707975B6" w:rsidR="00170EF9" w:rsidRDefault="00170EF9" w:rsidP="00745F08">
      <w:pPr>
        <w:pStyle w:val="ListParagraph"/>
        <w:numPr>
          <w:ilvl w:val="0"/>
          <w:numId w:val="9"/>
        </w:numPr>
        <w:rPr>
          <w:sz w:val="22"/>
        </w:rPr>
      </w:pPr>
      <w:r>
        <w:rPr>
          <w:sz w:val="22"/>
        </w:rPr>
        <w:t>Select an appropriate systematic observation instrument to address the research question(s).</w:t>
      </w:r>
    </w:p>
    <w:p w14:paraId="6FE6DF49" w14:textId="73B2A86F" w:rsidR="00745F08" w:rsidRPr="00733B3C" w:rsidRDefault="00170EF9" w:rsidP="00745F08">
      <w:pPr>
        <w:pStyle w:val="ListParagraph"/>
        <w:numPr>
          <w:ilvl w:val="0"/>
          <w:numId w:val="9"/>
        </w:numPr>
        <w:rPr>
          <w:sz w:val="22"/>
        </w:rPr>
      </w:pPr>
      <w:r>
        <w:rPr>
          <w:sz w:val="22"/>
        </w:rPr>
        <w:t>Identify a suitable</w:t>
      </w:r>
      <w:r w:rsidR="00745F08">
        <w:rPr>
          <w:sz w:val="22"/>
        </w:rPr>
        <w:t xml:space="preserve"> setting</w:t>
      </w:r>
      <w:r w:rsidR="004E5670">
        <w:rPr>
          <w:sz w:val="22"/>
        </w:rPr>
        <w:t xml:space="preserve"> or video </w:t>
      </w:r>
      <w:r w:rsidR="00745F08">
        <w:rPr>
          <w:sz w:val="22"/>
        </w:rPr>
        <w:t>to conduct the observation.</w:t>
      </w:r>
    </w:p>
    <w:p w14:paraId="0710DA2D" w14:textId="6E5344D4" w:rsidR="00745F08" w:rsidRPr="00733B3C" w:rsidRDefault="00745F08" w:rsidP="00745F08">
      <w:pPr>
        <w:pStyle w:val="ListParagraph"/>
        <w:numPr>
          <w:ilvl w:val="0"/>
          <w:numId w:val="9"/>
        </w:numPr>
        <w:rPr>
          <w:sz w:val="22"/>
        </w:rPr>
      </w:pPr>
      <w:r>
        <w:rPr>
          <w:sz w:val="22"/>
        </w:rPr>
        <w:t>Conduct the observation for at least 30 minutes</w:t>
      </w:r>
      <w:r w:rsidR="00170EF9">
        <w:rPr>
          <w:sz w:val="22"/>
        </w:rPr>
        <w:t xml:space="preserve"> using the selected instrument</w:t>
      </w:r>
      <w:r>
        <w:rPr>
          <w:sz w:val="22"/>
        </w:rPr>
        <w:t>.</w:t>
      </w:r>
    </w:p>
    <w:p w14:paraId="2C8E9E21" w14:textId="0F987A31" w:rsidR="00745F08" w:rsidRPr="00733B3C" w:rsidRDefault="00DE09F2" w:rsidP="00745F08">
      <w:pPr>
        <w:pStyle w:val="ListParagraph"/>
        <w:numPr>
          <w:ilvl w:val="0"/>
          <w:numId w:val="9"/>
        </w:numPr>
        <w:rPr>
          <w:sz w:val="22"/>
        </w:rPr>
      </w:pPr>
      <w:r>
        <w:rPr>
          <w:sz w:val="22"/>
        </w:rPr>
        <w:t>Analyze the data</w:t>
      </w:r>
      <w:r w:rsidR="00745F08">
        <w:rPr>
          <w:sz w:val="22"/>
        </w:rPr>
        <w:t>.</w:t>
      </w:r>
    </w:p>
    <w:p w14:paraId="1C54AECA" w14:textId="4A11D0DB" w:rsidR="00DE595C" w:rsidRDefault="00745F08" w:rsidP="00745F08">
      <w:pPr>
        <w:pStyle w:val="ListParagraph"/>
        <w:numPr>
          <w:ilvl w:val="0"/>
          <w:numId w:val="9"/>
        </w:numPr>
        <w:rPr>
          <w:sz w:val="22"/>
        </w:rPr>
      </w:pPr>
      <w:r>
        <w:rPr>
          <w:sz w:val="22"/>
        </w:rPr>
        <w:t xml:space="preserve">Write a 4-page report of the study. </w:t>
      </w:r>
      <w:r w:rsidR="00DE09F2">
        <w:rPr>
          <w:sz w:val="22"/>
        </w:rPr>
        <w:t>Use the same sections specified above for Analysis 1.</w:t>
      </w:r>
    </w:p>
    <w:p w14:paraId="28863FBF" w14:textId="77777777" w:rsidR="006D7817" w:rsidRPr="006D7817" w:rsidRDefault="006D7817" w:rsidP="00745F08">
      <w:pPr>
        <w:pStyle w:val="ListParagraph"/>
        <w:numPr>
          <w:ilvl w:val="0"/>
          <w:numId w:val="9"/>
        </w:numPr>
        <w:rPr>
          <w:sz w:val="22"/>
        </w:rPr>
      </w:pPr>
    </w:p>
    <w:p w14:paraId="5C26DE65" w14:textId="59EDF12B" w:rsidR="00745F08" w:rsidRPr="002540A7" w:rsidRDefault="00745F08" w:rsidP="00745F08">
      <w:pPr>
        <w:rPr>
          <w:sz w:val="22"/>
          <w:u w:val="single"/>
        </w:rPr>
      </w:pPr>
      <w:r w:rsidRPr="002540A7">
        <w:rPr>
          <w:sz w:val="22"/>
          <w:u w:val="single"/>
        </w:rPr>
        <w:t xml:space="preserve">Scoring </w:t>
      </w:r>
      <w:r w:rsidR="002C4C25">
        <w:rPr>
          <w:sz w:val="22"/>
          <w:u w:val="single"/>
        </w:rPr>
        <w:t>Guide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6"/>
        <w:gridCol w:w="8700"/>
      </w:tblGrid>
      <w:tr w:rsidR="00C727AB" w:rsidRPr="002540A7" w14:paraId="4D0E312A" w14:textId="77777777" w:rsidTr="00170EF9">
        <w:tc>
          <w:tcPr>
            <w:tcW w:w="0" w:type="auto"/>
          </w:tcPr>
          <w:p w14:paraId="1D2B55E9" w14:textId="43ADE689" w:rsidR="00C727AB" w:rsidRPr="002540A7" w:rsidRDefault="00C727AB" w:rsidP="00170EF9">
            <w:pPr>
              <w:rPr>
                <w:rFonts w:ascii="Cambria" w:eastAsia="Cambria" w:hAnsi="Cambria"/>
                <w:sz w:val="22"/>
              </w:rPr>
            </w:pPr>
            <w:r>
              <w:rPr>
                <w:rFonts w:ascii="Cambria" w:eastAsia="Cambria" w:hAnsi="Cambria"/>
                <w:sz w:val="22"/>
              </w:rPr>
              <w:t>Observation Instrument</w:t>
            </w:r>
          </w:p>
          <w:p w14:paraId="228B9933" w14:textId="09475943" w:rsidR="00C727AB" w:rsidRPr="002540A7" w:rsidRDefault="00C727AB" w:rsidP="00170EF9">
            <w:pPr>
              <w:rPr>
                <w:rFonts w:ascii="Cambria" w:eastAsia="Cambria" w:hAnsi="Cambria"/>
                <w:sz w:val="22"/>
              </w:rPr>
            </w:pPr>
            <w:r>
              <w:rPr>
                <w:rFonts w:ascii="Cambria" w:eastAsia="Cambria" w:hAnsi="Cambria"/>
                <w:sz w:val="22"/>
              </w:rPr>
              <w:t>(5</w:t>
            </w:r>
            <w:r w:rsidRPr="002540A7">
              <w:rPr>
                <w:rFonts w:ascii="Cambria" w:eastAsia="Cambria" w:hAnsi="Cambria"/>
                <w:sz w:val="22"/>
              </w:rPr>
              <w:t xml:space="preserve"> points)</w:t>
            </w:r>
          </w:p>
        </w:tc>
        <w:tc>
          <w:tcPr>
            <w:tcW w:w="0" w:type="auto"/>
          </w:tcPr>
          <w:p w14:paraId="6080ECED" w14:textId="5CF0BA57" w:rsidR="00C727AB" w:rsidRPr="002540A7" w:rsidRDefault="00C727AB" w:rsidP="00C727AB">
            <w:pPr>
              <w:rPr>
                <w:rFonts w:ascii="Cambria" w:eastAsia="Cambria" w:hAnsi="Cambria"/>
                <w:sz w:val="22"/>
              </w:rPr>
            </w:pPr>
            <w:r>
              <w:rPr>
                <w:rFonts w:ascii="Cambria" w:eastAsia="Cambria" w:hAnsi="Cambria"/>
                <w:sz w:val="22"/>
              </w:rPr>
              <w:t>The observation tool selected is appropriate for answering the research question(s)</w:t>
            </w:r>
          </w:p>
        </w:tc>
      </w:tr>
      <w:tr w:rsidR="00C727AB" w:rsidRPr="002540A7" w14:paraId="720BD805" w14:textId="77777777" w:rsidTr="00170EF9">
        <w:tc>
          <w:tcPr>
            <w:tcW w:w="0" w:type="auto"/>
          </w:tcPr>
          <w:p w14:paraId="5E74ADD1" w14:textId="77777777" w:rsidR="00C727AB" w:rsidRDefault="00C727AB" w:rsidP="00170EF9">
            <w:pPr>
              <w:rPr>
                <w:rFonts w:ascii="Cambria" w:eastAsia="Cambria" w:hAnsi="Cambria"/>
                <w:sz w:val="22"/>
              </w:rPr>
            </w:pPr>
            <w:r>
              <w:rPr>
                <w:rFonts w:ascii="Cambria" w:eastAsia="Cambria" w:hAnsi="Cambria"/>
                <w:sz w:val="22"/>
              </w:rPr>
              <w:t>Data</w:t>
            </w:r>
          </w:p>
          <w:p w14:paraId="5261546B" w14:textId="3D3D1639" w:rsidR="00C727AB" w:rsidRPr="002540A7" w:rsidRDefault="00C727AB" w:rsidP="00170EF9">
            <w:pPr>
              <w:rPr>
                <w:rFonts w:ascii="Cambria" w:eastAsia="Cambria" w:hAnsi="Cambria"/>
                <w:sz w:val="22"/>
              </w:rPr>
            </w:pPr>
            <w:r>
              <w:rPr>
                <w:rFonts w:ascii="Cambria" w:eastAsia="Cambria" w:hAnsi="Cambria"/>
                <w:sz w:val="22"/>
              </w:rPr>
              <w:t>(5 points)</w:t>
            </w:r>
          </w:p>
        </w:tc>
        <w:tc>
          <w:tcPr>
            <w:tcW w:w="0" w:type="auto"/>
          </w:tcPr>
          <w:p w14:paraId="7AF05C24" w14:textId="6989970D" w:rsidR="00C727AB" w:rsidRPr="002540A7" w:rsidRDefault="00C727AB" w:rsidP="00170EF9">
            <w:pPr>
              <w:rPr>
                <w:rFonts w:ascii="Cambria" w:eastAsia="Cambria" w:hAnsi="Cambria"/>
                <w:sz w:val="22"/>
              </w:rPr>
            </w:pPr>
            <w:r>
              <w:rPr>
                <w:rFonts w:ascii="Cambria" w:eastAsia="Cambria" w:hAnsi="Cambria"/>
                <w:sz w:val="22"/>
              </w:rPr>
              <w:t>The data collected are useful for answering the research question(s)</w:t>
            </w:r>
          </w:p>
        </w:tc>
      </w:tr>
      <w:tr w:rsidR="00C727AB" w:rsidRPr="002540A7" w14:paraId="504C93C8" w14:textId="77777777" w:rsidTr="00170EF9">
        <w:tc>
          <w:tcPr>
            <w:tcW w:w="0" w:type="auto"/>
          </w:tcPr>
          <w:p w14:paraId="4B6B3D43" w14:textId="77777777" w:rsidR="00C727AB" w:rsidRPr="002540A7" w:rsidRDefault="00C727AB" w:rsidP="00170EF9">
            <w:pPr>
              <w:rPr>
                <w:rFonts w:ascii="Cambria" w:eastAsia="Cambria" w:hAnsi="Cambria"/>
                <w:sz w:val="22"/>
              </w:rPr>
            </w:pPr>
            <w:r>
              <w:rPr>
                <w:rFonts w:ascii="Cambria" w:eastAsia="Cambria" w:hAnsi="Cambria"/>
                <w:sz w:val="22"/>
              </w:rPr>
              <w:t>Research Report</w:t>
            </w:r>
          </w:p>
          <w:p w14:paraId="6C1A2082" w14:textId="096497D1" w:rsidR="00C727AB" w:rsidRPr="002540A7" w:rsidRDefault="00A43718" w:rsidP="00170EF9">
            <w:pPr>
              <w:rPr>
                <w:rFonts w:ascii="Cambria" w:eastAsia="Cambria" w:hAnsi="Cambria"/>
                <w:sz w:val="22"/>
              </w:rPr>
            </w:pPr>
            <w:r>
              <w:rPr>
                <w:rFonts w:ascii="Cambria" w:eastAsia="Cambria" w:hAnsi="Cambria"/>
                <w:sz w:val="22"/>
              </w:rPr>
              <w:t>(25</w:t>
            </w:r>
            <w:r w:rsidR="00C727AB" w:rsidRPr="002540A7">
              <w:rPr>
                <w:rFonts w:ascii="Cambria" w:eastAsia="Cambria" w:hAnsi="Cambria"/>
                <w:sz w:val="22"/>
              </w:rPr>
              <w:t xml:space="preserve"> points)</w:t>
            </w:r>
          </w:p>
        </w:tc>
        <w:tc>
          <w:tcPr>
            <w:tcW w:w="0" w:type="auto"/>
          </w:tcPr>
          <w:p w14:paraId="415E0E04" w14:textId="77777777" w:rsidR="00C727AB" w:rsidRPr="002540A7" w:rsidRDefault="00C727AB" w:rsidP="00170EF9">
            <w:pPr>
              <w:rPr>
                <w:rFonts w:ascii="Cambria" w:eastAsia="Cambria" w:hAnsi="Cambria"/>
                <w:sz w:val="22"/>
              </w:rPr>
            </w:pPr>
            <w:r>
              <w:rPr>
                <w:rFonts w:ascii="Cambria" w:eastAsia="Cambria" w:hAnsi="Cambria"/>
                <w:sz w:val="22"/>
              </w:rPr>
              <w:t>The report follows APA (6</w:t>
            </w:r>
            <w:r w:rsidRPr="00225088">
              <w:rPr>
                <w:rFonts w:ascii="Cambria" w:eastAsia="Cambria" w:hAnsi="Cambria"/>
                <w:sz w:val="22"/>
                <w:vertAlign w:val="superscript"/>
              </w:rPr>
              <w:t>th</w:t>
            </w:r>
            <w:r>
              <w:rPr>
                <w:rFonts w:ascii="Cambria" w:eastAsia="Cambria" w:hAnsi="Cambria"/>
                <w:sz w:val="22"/>
              </w:rPr>
              <w:t xml:space="preserve"> ed.) guidelines, includes all sections, contains the required information in each section, and includes sufficient detail to clearly convey the rationale, purpose, methods, findings, and discussion points </w:t>
            </w:r>
          </w:p>
        </w:tc>
      </w:tr>
    </w:tbl>
    <w:p w14:paraId="2B35AA7B" w14:textId="77777777" w:rsidR="006D5328" w:rsidRDefault="006D5328" w:rsidP="002E3D04">
      <w:pPr>
        <w:rPr>
          <w:szCs w:val="16"/>
        </w:rPr>
      </w:pPr>
    </w:p>
    <w:p w14:paraId="20061F88" w14:textId="77777777" w:rsidR="00F146ED" w:rsidRDefault="00F146ED" w:rsidP="00FF5B12">
      <w:pPr>
        <w:jc w:val="center"/>
        <w:rPr>
          <w:b/>
          <w:sz w:val="22"/>
        </w:rPr>
      </w:pPr>
    </w:p>
    <w:p w14:paraId="77C24CC0" w14:textId="77777777" w:rsidR="00DE595C" w:rsidRDefault="00DE595C" w:rsidP="00FF5B12">
      <w:pPr>
        <w:jc w:val="center"/>
        <w:rPr>
          <w:b/>
          <w:sz w:val="22"/>
        </w:rPr>
      </w:pPr>
    </w:p>
    <w:p w14:paraId="74076BFD" w14:textId="77777777" w:rsidR="00DE595C" w:rsidRDefault="00DE595C" w:rsidP="00FF5B12">
      <w:pPr>
        <w:jc w:val="center"/>
        <w:rPr>
          <w:b/>
          <w:sz w:val="22"/>
        </w:rPr>
      </w:pPr>
    </w:p>
    <w:p w14:paraId="5BC6CE0E" w14:textId="77777777" w:rsidR="00DE595C" w:rsidRDefault="00DE595C" w:rsidP="00FF5B12">
      <w:pPr>
        <w:jc w:val="center"/>
        <w:rPr>
          <w:b/>
          <w:sz w:val="22"/>
        </w:rPr>
      </w:pPr>
    </w:p>
    <w:p w14:paraId="74DBE6BE" w14:textId="77777777" w:rsidR="00DE595C" w:rsidRDefault="00DE595C" w:rsidP="00FF5B12">
      <w:pPr>
        <w:jc w:val="center"/>
        <w:rPr>
          <w:b/>
          <w:sz w:val="22"/>
        </w:rPr>
      </w:pPr>
    </w:p>
    <w:p w14:paraId="33300A4D" w14:textId="77777777" w:rsidR="00DE595C" w:rsidRDefault="00DE595C" w:rsidP="00FF5B12">
      <w:pPr>
        <w:jc w:val="center"/>
        <w:rPr>
          <w:b/>
          <w:sz w:val="22"/>
        </w:rPr>
      </w:pPr>
    </w:p>
    <w:p w14:paraId="5507E870" w14:textId="77777777" w:rsidR="00DE595C" w:rsidRDefault="00DE595C" w:rsidP="00FF5B12">
      <w:pPr>
        <w:jc w:val="center"/>
        <w:rPr>
          <w:b/>
          <w:sz w:val="22"/>
        </w:rPr>
      </w:pPr>
    </w:p>
    <w:p w14:paraId="2B6D00EF" w14:textId="77777777" w:rsidR="00DE595C" w:rsidRDefault="00DE595C" w:rsidP="00FF5B12">
      <w:pPr>
        <w:jc w:val="center"/>
        <w:rPr>
          <w:b/>
          <w:sz w:val="22"/>
        </w:rPr>
      </w:pPr>
    </w:p>
    <w:p w14:paraId="0FC9880D" w14:textId="77777777" w:rsidR="00DE595C" w:rsidRDefault="00DE595C" w:rsidP="00FF5B12">
      <w:pPr>
        <w:jc w:val="center"/>
        <w:rPr>
          <w:b/>
          <w:sz w:val="22"/>
        </w:rPr>
      </w:pPr>
    </w:p>
    <w:p w14:paraId="4175092E" w14:textId="77777777" w:rsidR="00DE595C" w:rsidRDefault="00DE595C" w:rsidP="00FF5B12">
      <w:pPr>
        <w:jc w:val="center"/>
        <w:rPr>
          <w:b/>
          <w:sz w:val="22"/>
        </w:rPr>
      </w:pPr>
    </w:p>
    <w:p w14:paraId="41EDF4DD" w14:textId="77777777" w:rsidR="00DE595C" w:rsidRDefault="00DE595C" w:rsidP="00FF5B12">
      <w:pPr>
        <w:jc w:val="center"/>
        <w:rPr>
          <w:b/>
          <w:sz w:val="22"/>
        </w:rPr>
      </w:pPr>
    </w:p>
    <w:p w14:paraId="60D7A33E" w14:textId="77777777" w:rsidR="00DE595C" w:rsidRDefault="00DE595C" w:rsidP="00FF5B12">
      <w:pPr>
        <w:jc w:val="center"/>
        <w:rPr>
          <w:b/>
          <w:sz w:val="22"/>
        </w:rPr>
      </w:pPr>
    </w:p>
    <w:p w14:paraId="4B9E5D03" w14:textId="77777777" w:rsidR="00DE595C" w:rsidRDefault="00DE595C" w:rsidP="00FF5B12">
      <w:pPr>
        <w:jc w:val="center"/>
        <w:rPr>
          <w:b/>
          <w:sz w:val="22"/>
        </w:rPr>
      </w:pPr>
    </w:p>
    <w:p w14:paraId="15630D9D" w14:textId="77777777" w:rsidR="00DE595C" w:rsidRDefault="00DE595C" w:rsidP="00FF5B12">
      <w:pPr>
        <w:jc w:val="center"/>
        <w:rPr>
          <w:b/>
          <w:sz w:val="22"/>
        </w:rPr>
      </w:pPr>
    </w:p>
    <w:p w14:paraId="140E0B7E" w14:textId="77777777" w:rsidR="00DE595C" w:rsidRDefault="00DE595C" w:rsidP="00FF5B12">
      <w:pPr>
        <w:jc w:val="center"/>
        <w:rPr>
          <w:b/>
          <w:sz w:val="22"/>
        </w:rPr>
      </w:pPr>
    </w:p>
    <w:p w14:paraId="79DB90E0" w14:textId="77777777" w:rsidR="00DE595C" w:rsidRDefault="00DE595C" w:rsidP="00FF5B12">
      <w:pPr>
        <w:jc w:val="center"/>
        <w:rPr>
          <w:b/>
          <w:sz w:val="22"/>
        </w:rPr>
      </w:pPr>
    </w:p>
    <w:p w14:paraId="7751D2BD" w14:textId="77777777" w:rsidR="00DE595C" w:rsidRDefault="00DE595C" w:rsidP="00FF5B12">
      <w:pPr>
        <w:jc w:val="center"/>
        <w:rPr>
          <w:b/>
          <w:sz w:val="22"/>
        </w:rPr>
      </w:pPr>
    </w:p>
    <w:p w14:paraId="190E961F" w14:textId="77777777" w:rsidR="00DE595C" w:rsidRDefault="00DE595C" w:rsidP="00FF5B12">
      <w:pPr>
        <w:jc w:val="center"/>
        <w:rPr>
          <w:b/>
          <w:sz w:val="22"/>
        </w:rPr>
      </w:pPr>
    </w:p>
    <w:p w14:paraId="5FA1E7AB" w14:textId="77777777" w:rsidR="00DE595C" w:rsidRDefault="00DE595C" w:rsidP="00FF5B12">
      <w:pPr>
        <w:jc w:val="center"/>
        <w:rPr>
          <w:b/>
          <w:sz w:val="22"/>
        </w:rPr>
      </w:pPr>
    </w:p>
    <w:p w14:paraId="6141851A" w14:textId="77777777" w:rsidR="00DE595C" w:rsidRDefault="00DE595C" w:rsidP="00FF5B12">
      <w:pPr>
        <w:jc w:val="center"/>
        <w:rPr>
          <w:b/>
          <w:sz w:val="22"/>
        </w:rPr>
      </w:pPr>
    </w:p>
    <w:p w14:paraId="299C2B8F" w14:textId="77777777" w:rsidR="00DE595C" w:rsidRDefault="00DE595C" w:rsidP="00FF5B12">
      <w:pPr>
        <w:jc w:val="center"/>
        <w:rPr>
          <w:b/>
          <w:sz w:val="22"/>
        </w:rPr>
      </w:pPr>
    </w:p>
    <w:p w14:paraId="673FE31D" w14:textId="77777777" w:rsidR="00DE595C" w:rsidRDefault="00DE595C" w:rsidP="00FF5B12">
      <w:pPr>
        <w:jc w:val="center"/>
        <w:rPr>
          <w:b/>
          <w:sz w:val="22"/>
        </w:rPr>
      </w:pPr>
    </w:p>
    <w:p w14:paraId="18F8CB65" w14:textId="77777777" w:rsidR="00DE595C" w:rsidRDefault="00DE595C" w:rsidP="00FF5B12">
      <w:pPr>
        <w:jc w:val="center"/>
        <w:rPr>
          <w:b/>
          <w:sz w:val="22"/>
        </w:rPr>
      </w:pPr>
    </w:p>
    <w:p w14:paraId="1B9F9ED6" w14:textId="77777777" w:rsidR="00DE595C" w:rsidRDefault="00DE595C" w:rsidP="00FF5B12">
      <w:pPr>
        <w:jc w:val="center"/>
        <w:rPr>
          <w:b/>
          <w:sz w:val="22"/>
        </w:rPr>
      </w:pPr>
    </w:p>
    <w:p w14:paraId="2739EB42" w14:textId="77777777" w:rsidR="00DE595C" w:rsidRDefault="00DE595C" w:rsidP="006D7817">
      <w:pPr>
        <w:rPr>
          <w:b/>
          <w:sz w:val="22"/>
        </w:rPr>
      </w:pPr>
    </w:p>
    <w:p w14:paraId="4148423A" w14:textId="77777777" w:rsidR="006D7817" w:rsidRDefault="006D7817" w:rsidP="006D7817">
      <w:pPr>
        <w:rPr>
          <w:b/>
          <w:sz w:val="22"/>
        </w:rPr>
      </w:pPr>
    </w:p>
    <w:p w14:paraId="0FF4A1EC" w14:textId="03DF7A7D" w:rsidR="00FF5B12" w:rsidRPr="002540A7" w:rsidRDefault="00FF5B12" w:rsidP="00FF5B12">
      <w:pPr>
        <w:jc w:val="center"/>
        <w:rPr>
          <w:b/>
          <w:sz w:val="22"/>
        </w:rPr>
      </w:pPr>
      <w:r w:rsidRPr="002540A7">
        <w:rPr>
          <w:b/>
          <w:sz w:val="22"/>
        </w:rPr>
        <w:t xml:space="preserve">PEDU </w:t>
      </w:r>
      <w:r w:rsidR="008C63C4">
        <w:rPr>
          <w:b/>
          <w:sz w:val="22"/>
        </w:rPr>
        <w:t>732</w:t>
      </w:r>
    </w:p>
    <w:p w14:paraId="36F48A04" w14:textId="2C31C4C1" w:rsidR="00FF5B12" w:rsidRDefault="008C63C4" w:rsidP="00FF5B12">
      <w:pPr>
        <w:jc w:val="center"/>
        <w:rPr>
          <w:b/>
          <w:sz w:val="22"/>
        </w:rPr>
      </w:pPr>
      <w:r>
        <w:rPr>
          <w:b/>
          <w:sz w:val="22"/>
        </w:rPr>
        <w:t>Systematic Observation Instrument</w:t>
      </w:r>
    </w:p>
    <w:p w14:paraId="5E5F8688" w14:textId="56E68159" w:rsidR="00FF5B12" w:rsidRDefault="00332492" w:rsidP="00FF5B12">
      <w:pPr>
        <w:jc w:val="center"/>
        <w:rPr>
          <w:b/>
          <w:sz w:val="22"/>
        </w:rPr>
      </w:pPr>
      <w:r>
        <w:rPr>
          <w:b/>
          <w:sz w:val="22"/>
        </w:rPr>
        <w:t>(</w:t>
      </w:r>
      <w:r w:rsidR="00910268">
        <w:rPr>
          <w:b/>
          <w:sz w:val="22"/>
        </w:rPr>
        <w:t>4</w:t>
      </w:r>
      <w:r w:rsidR="00757008">
        <w:rPr>
          <w:b/>
          <w:sz w:val="22"/>
        </w:rPr>
        <w:t>5</w:t>
      </w:r>
      <w:r w:rsidR="00FF5B12">
        <w:rPr>
          <w:b/>
          <w:sz w:val="22"/>
        </w:rPr>
        <w:t xml:space="preserve"> points)</w:t>
      </w:r>
    </w:p>
    <w:p w14:paraId="11B8E966" w14:textId="77777777" w:rsidR="00FF5B12" w:rsidRDefault="00FF5B12" w:rsidP="00FF5B12">
      <w:pPr>
        <w:jc w:val="center"/>
        <w:rPr>
          <w:b/>
          <w:sz w:val="22"/>
        </w:rPr>
      </w:pPr>
    </w:p>
    <w:p w14:paraId="7DDEA74C" w14:textId="37EBEB6C" w:rsidR="00FF5B12" w:rsidRPr="002165DA" w:rsidRDefault="00FF5B12" w:rsidP="00FF5B12">
      <w:pPr>
        <w:rPr>
          <w:b/>
          <w:sz w:val="22"/>
        </w:rPr>
      </w:pPr>
      <w:r w:rsidRPr="002165DA">
        <w:rPr>
          <w:b/>
          <w:sz w:val="22"/>
        </w:rPr>
        <w:t xml:space="preserve">Due: </w:t>
      </w:r>
      <w:r w:rsidR="002165DA">
        <w:rPr>
          <w:b/>
          <w:sz w:val="22"/>
        </w:rPr>
        <w:t>Friday, June 19</w:t>
      </w:r>
      <w:r w:rsidR="002165DA" w:rsidRPr="002165DA">
        <w:rPr>
          <w:b/>
          <w:sz w:val="22"/>
          <w:vertAlign w:val="superscript"/>
        </w:rPr>
        <w:t>th</w:t>
      </w:r>
    </w:p>
    <w:p w14:paraId="61C5061E" w14:textId="77777777" w:rsidR="00FF5B12" w:rsidRPr="002540A7" w:rsidRDefault="00FF5B12" w:rsidP="00FF5B12">
      <w:pPr>
        <w:rPr>
          <w:sz w:val="22"/>
        </w:rPr>
      </w:pPr>
    </w:p>
    <w:p w14:paraId="5E88A24F" w14:textId="46FFB8D9" w:rsidR="00FF5B12" w:rsidRPr="002540A7" w:rsidRDefault="00FF5B12" w:rsidP="00FF5B12">
      <w:pPr>
        <w:rPr>
          <w:sz w:val="22"/>
          <w:u w:val="single"/>
        </w:rPr>
      </w:pPr>
      <w:r w:rsidRPr="002540A7">
        <w:rPr>
          <w:sz w:val="22"/>
          <w:u w:val="single"/>
        </w:rPr>
        <w:t>Purpos</w:t>
      </w:r>
      <w:r w:rsidR="00534E2A">
        <w:rPr>
          <w:sz w:val="22"/>
          <w:u w:val="single"/>
        </w:rPr>
        <w:t>e</w:t>
      </w:r>
    </w:p>
    <w:p w14:paraId="3AC7A2BE" w14:textId="58905DA7" w:rsidR="00FF5B12" w:rsidRPr="002540A7" w:rsidRDefault="00FF5B12" w:rsidP="00430BB8">
      <w:pPr>
        <w:rPr>
          <w:sz w:val="22"/>
        </w:rPr>
      </w:pPr>
      <w:r w:rsidRPr="002540A7">
        <w:rPr>
          <w:sz w:val="22"/>
        </w:rPr>
        <w:t xml:space="preserve">The purpose of this assignment is to </w:t>
      </w:r>
      <w:r w:rsidR="00534E2A">
        <w:rPr>
          <w:sz w:val="22"/>
        </w:rPr>
        <w:t>develop an original systematic observation instrument relevant to the study of instructional behavior in a physical activity program context.</w:t>
      </w:r>
    </w:p>
    <w:p w14:paraId="17BB1809" w14:textId="77777777" w:rsidR="00FF5B12" w:rsidRPr="002540A7" w:rsidRDefault="00FF5B12" w:rsidP="00FF5B12">
      <w:pPr>
        <w:rPr>
          <w:sz w:val="22"/>
        </w:rPr>
      </w:pPr>
    </w:p>
    <w:p w14:paraId="40480F1D" w14:textId="1819326B" w:rsidR="00C4429C" w:rsidRDefault="00534E2A" w:rsidP="00FF5B12">
      <w:pPr>
        <w:rPr>
          <w:sz w:val="22"/>
          <w:u w:val="single"/>
        </w:rPr>
      </w:pPr>
      <w:r>
        <w:rPr>
          <w:sz w:val="22"/>
          <w:u w:val="single"/>
        </w:rPr>
        <w:t>Directions</w:t>
      </w:r>
    </w:p>
    <w:p w14:paraId="0D751F57" w14:textId="0D8CA62B" w:rsidR="0095299E" w:rsidRPr="0095299E" w:rsidRDefault="0095299E" w:rsidP="0095299E">
      <w:pPr>
        <w:pStyle w:val="ListParagraph"/>
        <w:numPr>
          <w:ilvl w:val="0"/>
          <w:numId w:val="10"/>
        </w:numPr>
        <w:rPr>
          <w:sz w:val="22"/>
        </w:rPr>
      </w:pPr>
      <w:r w:rsidRPr="0095299E">
        <w:rPr>
          <w:sz w:val="22"/>
        </w:rPr>
        <w:t>Identify a focus of interest in terms of instructional behavior</w:t>
      </w:r>
      <w:r>
        <w:rPr>
          <w:sz w:val="22"/>
        </w:rPr>
        <w:t>.</w:t>
      </w:r>
    </w:p>
    <w:p w14:paraId="14BE77FE" w14:textId="6D644FB3" w:rsidR="00430BB8" w:rsidRDefault="00BD26B2" w:rsidP="0095299E">
      <w:pPr>
        <w:pStyle w:val="ListParagraph"/>
        <w:numPr>
          <w:ilvl w:val="0"/>
          <w:numId w:val="10"/>
        </w:numPr>
        <w:rPr>
          <w:sz w:val="22"/>
        </w:rPr>
      </w:pPr>
      <w:r w:rsidRPr="0095299E">
        <w:rPr>
          <w:sz w:val="22"/>
        </w:rPr>
        <w:t xml:space="preserve">Create an initial list of </w:t>
      </w:r>
      <w:r w:rsidR="0095299E">
        <w:rPr>
          <w:sz w:val="22"/>
        </w:rPr>
        <w:t>specific, observable behaviors that align with your identified focus.</w:t>
      </w:r>
      <w:r w:rsidR="00757008">
        <w:rPr>
          <w:sz w:val="22"/>
        </w:rPr>
        <w:t xml:space="preserve"> This will become the category system of your instrument.</w:t>
      </w:r>
    </w:p>
    <w:p w14:paraId="4E00D701" w14:textId="1DAD2A2D" w:rsidR="0095299E" w:rsidRDefault="0095299E" w:rsidP="0095299E">
      <w:pPr>
        <w:pStyle w:val="ListParagraph"/>
        <w:numPr>
          <w:ilvl w:val="0"/>
          <w:numId w:val="10"/>
        </w:numPr>
        <w:rPr>
          <w:sz w:val="22"/>
        </w:rPr>
      </w:pPr>
      <w:r>
        <w:rPr>
          <w:sz w:val="22"/>
        </w:rPr>
        <w:t>Observe representative situations to verify, expand, and refine your list of behaviors.</w:t>
      </w:r>
    </w:p>
    <w:p w14:paraId="2131C296" w14:textId="1737CF06" w:rsidR="0095299E" w:rsidRDefault="0095299E" w:rsidP="0095299E">
      <w:pPr>
        <w:pStyle w:val="ListParagraph"/>
        <w:numPr>
          <w:ilvl w:val="0"/>
          <w:numId w:val="10"/>
        </w:numPr>
        <w:rPr>
          <w:sz w:val="22"/>
        </w:rPr>
      </w:pPr>
      <w:r>
        <w:rPr>
          <w:sz w:val="22"/>
        </w:rPr>
        <w:t>Write a clear definition for each behavior and provide examples.</w:t>
      </w:r>
    </w:p>
    <w:p w14:paraId="530DE861" w14:textId="4B4E8D96" w:rsidR="0095299E" w:rsidRPr="0095299E" w:rsidRDefault="0095299E" w:rsidP="0095299E">
      <w:pPr>
        <w:pStyle w:val="ListParagraph"/>
        <w:numPr>
          <w:ilvl w:val="0"/>
          <w:numId w:val="10"/>
        </w:numPr>
        <w:rPr>
          <w:sz w:val="22"/>
        </w:rPr>
      </w:pPr>
      <w:r>
        <w:rPr>
          <w:sz w:val="22"/>
        </w:rPr>
        <w:t>Further refine the list, the definitions, and the examples through discussion/observation with a peer.</w:t>
      </w:r>
    </w:p>
    <w:p w14:paraId="69F3D80F" w14:textId="07F03EC3" w:rsidR="0095299E" w:rsidRDefault="0095299E" w:rsidP="0095299E">
      <w:pPr>
        <w:pStyle w:val="ListParagraph"/>
        <w:numPr>
          <w:ilvl w:val="0"/>
          <w:numId w:val="10"/>
        </w:numPr>
        <w:rPr>
          <w:sz w:val="22"/>
        </w:rPr>
      </w:pPr>
      <w:r>
        <w:rPr>
          <w:sz w:val="22"/>
        </w:rPr>
        <w:t>Create a coding system for your instrument.</w:t>
      </w:r>
    </w:p>
    <w:p w14:paraId="1F9A926E" w14:textId="1E8378C0" w:rsidR="0095299E" w:rsidRDefault="0095299E" w:rsidP="0095299E">
      <w:pPr>
        <w:pStyle w:val="ListParagraph"/>
        <w:numPr>
          <w:ilvl w:val="0"/>
          <w:numId w:val="10"/>
        </w:numPr>
        <w:rPr>
          <w:sz w:val="22"/>
        </w:rPr>
      </w:pPr>
      <w:r>
        <w:rPr>
          <w:sz w:val="22"/>
        </w:rPr>
        <w:t>Code a video using the instrument to establish a criterion score</w:t>
      </w:r>
      <w:r w:rsidR="00C21A9F">
        <w:rPr>
          <w:sz w:val="22"/>
        </w:rPr>
        <w:t xml:space="preserve"> for the video</w:t>
      </w:r>
      <w:r>
        <w:rPr>
          <w:sz w:val="22"/>
        </w:rPr>
        <w:t>.</w:t>
      </w:r>
      <w:r w:rsidR="00C21A9F">
        <w:rPr>
          <w:sz w:val="22"/>
        </w:rPr>
        <w:t xml:space="preserve"> The video will be used for testing the reliability of the instrument (consistency and agreement).</w:t>
      </w:r>
    </w:p>
    <w:p w14:paraId="3B5C84D1" w14:textId="67601F17" w:rsidR="00C21A9F" w:rsidRDefault="00C21A9F" w:rsidP="0095299E">
      <w:pPr>
        <w:pStyle w:val="ListParagraph"/>
        <w:numPr>
          <w:ilvl w:val="0"/>
          <w:numId w:val="10"/>
        </w:numPr>
        <w:rPr>
          <w:sz w:val="22"/>
        </w:rPr>
      </w:pPr>
      <w:r>
        <w:rPr>
          <w:sz w:val="22"/>
        </w:rPr>
        <w:t>Recode the video after a two-day interval to test the level of consistency.</w:t>
      </w:r>
    </w:p>
    <w:p w14:paraId="4EB02DFF" w14:textId="6BE577BF" w:rsidR="00ED60CC" w:rsidRDefault="00ED60CC" w:rsidP="0095299E">
      <w:pPr>
        <w:pStyle w:val="ListParagraph"/>
        <w:numPr>
          <w:ilvl w:val="0"/>
          <w:numId w:val="10"/>
        </w:numPr>
        <w:rPr>
          <w:sz w:val="22"/>
        </w:rPr>
      </w:pPr>
      <w:r>
        <w:rPr>
          <w:sz w:val="22"/>
        </w:rPr>
        <w:t>Adjust the instrument and recode the video as needed to achieve a .80 level of intra-rater reliability.</w:t>
      </w:r>
    </w:p>
    <w:p w14:paraId="2C381930" w14:textId="44170A57" w:rsidR="0095299E" w:rsidRDefault="0095299E" w:rsidP="0095299E">
      <w:pPr>
        <w:pStyle w:val="ListParagraph"/>
        <w:numPr>
          <w:ilvl w:val="0"/>
          <w:numId w:val="10"/>
        </w:numPr>
        <w:rPr>
          <w:sz w:val="22"/>
        </w:rPr>
      </w:pPr>
      <w:r>
        <w:rPr>
          <w:sz w:val="22"/>
        </w:rPr>
        <w:t>Train a peer to use the instrument.</w:t>
      </w:r>
      <w:r w:rsidR="00C21A9F">
        <w:rPr>
          <w:sz w:val="22"/>
        </w:rPr>
        <w:t xml:space="preserve"> Do not use the reliability video for training.</w:t>
      </w:r>
    </w:p>
    <w:p w14:paraId="2F6BF00D" w14:textId="42F4909C" w:rsidR="0095299E" w:rsidRDefault="0095299E" w:rsidP="0095299E">
      <w:pPr>
        <w:pStyle w:val="ListParagraph"/>
        <w:numPr>
          <w:ilvl w:val="0"/>
          <w:numId w:val="10"/>
        </w:numPr>
        <w:rPr>
          <w:sz w:val="22"/>
        </w:rPr>
      </w:pPr>
      <w:r>
        <w:rPr>
          <w:sz w:val="22"/>
        </w:rPr>
        <w:t xml:space="preserve">Have your peer </w:t>
      </w:r>
      <w:r w:rsidR="00C21A9F">
        <w:rPr>
          <w:sz w:val="22"/>
        </w:rPr>
        <w:t>code the reliability video and test the level of agreement with the criterion score.</w:t>
      </w:r>
    </w:p>
    <w:p w14:paraId="42329A2C" w14:textId="60060865" w:rsidR="00C21A9F" w:rsidRDefault="00C21A9F" w:rsidP="0095299E">
      <w:pPr>
        <w:pStyle w:val="ListParagraph"/>
        <w:numPr>
          <w:ilvl w:val="0"/>
          <w:numId w:val="10"/>
        </w:numPr>
        <w:rPr>
          <w:sz w:val="22"/>
        </w:rPr>
      </w:pPr>
      <w:r>
        <w:rPr>
          <w:sz w:val="22"/>
        </w:rPr>
        <w:t>Adjust the</w:t>
      </w:r>
      <w:r w:rsidR="00ED60CC">
        <w:rPr>
          <w:sz w:val="22"/>
        </w:rPr>
        <w:t xml:space="preserve"> instrument, </w:t>
      </w:r>
      <w:r>
        <w:rPr>
          <w:sz w:val="22"/>
        </w:rPr>
        <w:t>retrain your peer</w:t>
      </w:r>
      <w:r w:rsidR="00ED60CC">
        <w:rPr>
          <w:sz w:val="22"/>
        </w:rPr>
        <w:t>, and have your peer recode the video</w:t>
      </w:r>
      <w:r>
        <w:rPr>
          <w:sz w:val="22"/>
        </w:rPr>
        <w:t xml:space="preserve"> as needed</w:t>
      </w:r>
      <w:r w:rsidR="00ED60CC">
        <w:rPr>
          <w:sz w:val="22"/>
        </w:rPr>
        <w:t xml:space="preserve"> to achieve a .80 level of inter-rater reliability</w:t>
      </w:r>
      <w:r>
        <w:rPr>
          <w:sz w:val="22"/>
        </w:rPr>
        <w:t xml:space="preserve">. </w:t>
      </w:r>
    </w:p>
    <w:p w14:paraId="627D0653" w14:textId="68610D8E" w:rsidR="00ED60CC" w:rsidRDefault="00675048" w:rsidP="0095299E">
      <w:pPr>
        <w:pStyle w:val="ListParagraph"/>
        <w:numPr>
          <w:ilvl w:val="0"/>
          <w:numId w:val="10"/>
        </w:numPr>
        <w:rPr>
          <w:sz w:val="22"/>
        </w:rPr>
      </w:pPr>
      <w:r>
        <w:rPr>
          <w:sz w:val="22"/>
        </w:rPr>
        <w:t>Create a catchy name for your instrument, “package” it in the style of the instruments in “The Red Book,” and present your instrument to the rest of the class.</w:t>
      </w:r>
    </w:p>
    <w:p w14:paraId="4662BFE7" w14:textId="77777777" w:rsidR="00675048" w:rsidRPr="00675048" w:rsidRDefault="00675048" w:rsidP="00675048">
      <w:pPr>
        <w:ind w:left="360"/>
        <w:rPr>
          <w:sz w:val="22"/>
        </w:rPr>
      </w:pPr>
    </w:p>
    <w:p w14:paraId="37544A99" w14:textId="640FE566" w:rsidR="00FF5B12" w:rsidRPr="002540A7" w:rsidRDefault="00FF5B12" w:rsidP="00FF5B12">
      <w:pPr>
        <w:rPr>
          <w:sz w:val="22"/>
          <w:u w:val="single"/>
        </w:rPr>
      </w:pPr>
      <w:r w:rsidRPr="002540A7">
        <w:rPr>
          <w:sz w:val="22"/>
          <w:u w:val="single"/>
        </w:rPr>
        <w:t xml:space="preserve">Scoring </w:t>
      </w:r>
      <w:r w:rsidR="006D7817">
        <w:rPr>
          <w:sz w:val="22"/>
          <w:u w:val="single"/>
        </w:rPr>
        <w:t>Guide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7038"/>
      </w:tblGrid>
      <w:tr w:rsidR="00FF5B12" w:rsidRPr="002540A7" w14:paraId="7296599E" w14:textId="77777777" w:rsidTr="00FF5B12">
        <w:tc>
          <w:tcPr>
            <w:tcW w:w="1818" w:type="dxa"/>
          </w:tcPr>
          <w:p w14:paraId="6A86B546" w14:textId="77777777" w:rsidR="00FF5B12" w:rsidRDefault="0062213C" w:rsidP="00FF5B12">
            <w:pPr>
              <w:rPr>
                <w:rFonts w:ascii="Cambria" w:eastAsia="Cambria" w:hAnsi="Cambria"/>
                <w:sz w:val="22"/>
              </w:rPr>
            </w:pPr>
            <w:r>
              <w:rPr>
                <w:rFonts w:ascii="Cambria" w:eastAsia="Cambria" w:hAnsi="Cambria"/>
                <w:sz w:val="22"/>
              </w:rPr>
              <w:t>Content Validity</w:t>
            </w:r>
          </w:p>
          <w:p w14:paraId="24DBAF6C" w14:textId="3A556697" w:rsidR="0062213C" w:rsidRPr="002540A7" w:rsidRDefault="001A652D" w:rsidP="00FF5B12">
            <w:pPr>
              <w:rPr>
                <w:rFonts w:ascii="Cambria" w:eastAsia="Cambria" w:hAnsi="Cambria"/>
                <w:sz w:val="22"/>
              </w:rPr>
            </w:pPr>
            <w:r>
              <w:rPr>
                <w:rFonts w:ascii="Cambria" w:eastAsia="Cambria" w:hAnsi="Cambria"/>
                <w:sz w:val="22"/>
              </w:rPr>
              <w:t>(15</w:t>
            </w:r>
            <w:r w:rsidR="0062213C">
              <w:rPr>
                <w:rFonts w:ascii="Cambria" w:eastAsia="Cambria" w:hAnsi="Cambria"/>
                <w:sz w:val="22"/>
              </w:rPr>
              <w:t xml:space="preserve"> points)</w:t>
            </w:r>
          </w:p>
        </w:tc>
        <w:tc>
          <w:tcPr>
            <w:tcW w:w="7038" w:type="dxa"/>
          </w:tcPr>
          <w:p w14:paraId="1AE587C5" w14:textId="57E4C9BA" w:rsidR="00FF5B12" w:rsidRPr="002540A7" w:rsidRDefault="00757008" w:rsidP="00990D63">
            <w:pPr>
              <w:rPr>
                <w:rFonts w:ascii="Cambria" w:eastAsia="Cambria" w:hAnsi="Cambria"/>
                <w:sz w:val="22"/>
              </w:rPr>
            </w:pPr>
            <w:r>
              <w:rPr>
                <w:rFonts w:ascii="Cambria" w:eastAsia="Cambria" w:hAnsi="Cambria"/>
                <w:sz w:val="22"/>
              </w:rPr>
              <w:t>The category system fully and accurately represents the intended focus of the instrument</w:t>
            </w:r>
          </w:p>
        </w:tc>
      </w:tr>
      <w:tr w:rsidR="00C21A9F" w:rsidRPr="002540A7" w14:paraId="26E655BA" w14:textId="77777777" w:rsidTr="00FF5B12">
        <w:tc>
          <w:tcPr>
            <w:tcW w:w="1818" w:type="dxa"/>
          </w:tcPr>
          <w:p w14:paraId="01D75D74" w14:textId="77777777" w:rsidR="00C21A9F" w:rsidRDefault="00C21A9F" w:rsidP="00ED60CC">
            <w:pPr>
              <w:rPr>
                <w:rFonts w:ascii="Cambria" w:eastAsia="Cambria" w:hAnsi="Cambria"/>
                <w:sz w:val="22"/>
              </w:rPr>
            </w:pPr>
            <w:r>
              <w:rPr>
                <w:rFonts w:ascii="Cambria" w:eastAsia="Cambria" w:hAnsi="Cambria"/>
                <w:sz w:val="22"/>
              </w:rPr>
              <w:t>Consistency</w:t>
            </w:r>
          </w:p>
          <w:p w14:paraId="1619788C" w14:textId="7A868DDD" w:rsidR="00C21A9F" w:rsidRPr="002540A7" w:rsidRDefault="001A652D" w:rsidP="00FF5B12">
            <w:pPr>
              <w:rPr>
                <w:rFonts w:ascii="Cambria" w:eastAsia="Cambria" w:hAnsi="Cambria"/>
                <w:sz w:val="22"/>
              </w:rPr>
            </w:pPr>
            <w:r>
              <w:rPr>
                <w:rFonts w:ascii="Cambria" w:eastAsia="Cambria" w:hAnsi="Cambria"/>
                <w:sz w:val="22"/>
              </w:rPr>
              <w:t>(5</w:t>
            </w:r>
            <w:r w:rsidR="00C21A9F">
              <w:rPr>
                <w:rFonts w:ascii="Cambria" w:eastAsia="Cambria" w:hAnsi="Cambria"/>
                <w:sz w:val="22"/>
              </w:rPr>
              <w:t xml:space="preserve"> points)</w:t>
            </w:r>
          </w:p>
        </w:tc>
        <w:tc>
          <w:tcPr>
            <w:tcW w:w="7038" w:type="dxa"/>
          </w:tcPr>
          <w:p w14:paraId="6A324DFA" w14:textId="7DEFB875" w:rsidR="00C21A9F" w:rsidRPr="002540A7" w:rsidRDefault="001A652D" w:rsidP="00990D63">
            <w:pPr>
              <w:rPr>
                <w:rFonts w:ascii="Cambria" w:eastAsia="Cambria" w:hAnsi="Cambria"/>
                <w:sz w:val="22"/>
              </w:rPr>
            </w:pPr>
            <w:r>
              <w:rPr>
                <w:rFonts w:ascii="Cambria" w:eastAsia="Cambria" w:hAnsi="Cambria"/>
                <w:sz w:val="22"/>
              </w:rPr>
              <w:t>Researcher-completed code sheets from at least 2 viewings of the reliability video and consistency calculations are provided as evidence of a .80 level of intra-rater reliability</w:t>
            </w:r>
          </w:p>
        </w:tc>
      </w:tr>
      <w:tr w:rsidR="00C21A9F" w:rsidRPr="002540A7" w14:paraId="16C6A2D3" w14:textId="77777777" w:rsidTr="00FF5B12">
        <w:tc>
          <w:tcPr>
            <w:tcW w:w="1818" w:type="dxa"/>
          </w:tcPr>
          <w:p w14:paraId="0D83EEF3" w14:textId="77777777" w:rsidR="00C21A9F" w:rsidRDefault="00C21A9F" w:rsidP="00ED60CC">
            <w:pPr>
              <w:rPr>
                <w:rFonts w:ascii="Cambria" w:eastAsia="Cambria" w:hAnsi="Cambria"/>
                <w:sz w:val="22"/>
              </w:rPr>
            </w:pPr>
            <w:r>
              <w:rPr>
                <w:rFonts w:ascii="Cambria" w:eastAsia="Cambria" w:hAnsi="Cambria"/>
                <w:sz w:val="22"/>
              </w:rPr>
              <w:t>Agreement</w:t>
            </w:r>
          </w:p>
          <w:p w14:paraId="0165BFF7" w14:textId="115CB95D" w:rsidR="00C21A9F" w:rsidRPr="002540A7" w:rsidRDefault="001A652D" w:rsidP="00FF5B12">
            <w:pPr>
              <w:rPr>
                <w:rFonts w:ascii="Cambria" w:eastAsia="Cambria" w:hAnsi="Cambria"/>
                <w:sz w:val="22"/>
              </w:rPr>
            </w:pPr>
            <w:r>
              <w:rPr>
                <w:rFonts w:ascii="Cambria" w:eastAsia="Cambria" w:hAnsi="Cambria"/>
                <w:sz w:val="22"/>
              </w:rPr>
              <w:t>(5</w:t>
            </w:r>
            <w:r w:rsidR="00C21A9F">
              <w:rPr>
                <w:rFonts w:ascii="Cambria" w:eastAsia="Cambria" w:hAnsi="Cambria"/>
                <w:sz w:val="22"/>
              </w:rPr>
              <w:t xml:space="preserve"> points)</w:t>
            </w:r>
          </w:p>
        </w:tc>
        <w:tc>
          <w:tcPr>
            <w:tcW w:w="7038" w:type="dxa"/>
          </w:tcPr>
          <w:p w14:paraId="378224B2" w14:textId="2BA5425D" w:rsidR="00C21A9F" w:rsidRPr="002540A7" w:rsidRDefault="001A652D" w:rsidP="00990D63">
            <w:pPr>
              <w:rPr>
                <w:rFonts w:ascii="Cambria" w:eastAsia="Cambria" w:hAnsi="Cambria"/>
                <w:sz w:val="22"/>
              </w:rPr>
            </w:pPr>
            <w:r>
              <w:rPr>
                <w:rFonts w:ascii="Cambria" w:eastAsia="Cambria" w:hAnsi="Cambria"/>
                <w:sz w:val="22"/>
              </w:rPr>
              <w:t>A peer-completed code sheet from at least 1 viewing of the reliability video and agreement calculations are provided as evidence of a .80 level of inter-rater reliability</w:t>
            </w:r>
          </w:p>
        </w:tc>
      </w:tr>
      <w:tr w:rsidR="001A652D" w:rsidRPr="002540A7" w14:paraId="6CCB5929" w14:textId="77777777" w:rsidTr="00FF5B12">
        <w:tc>
          <w:tcPr>
            <w:tcW w:w="1818" w:type="dxa"/>
          </w:tcPr>
          <w:p w14:paraId="048DFCC2" w14:textId="77777777" w:rsidR="001A652D" w:rsidRDefault="001A652D" w:rsidP="00ED60CC">
            <w:pPr>
              <w:rPr>
                <w:rFonts w:ascii="Cambria" w:eastAsia="Cambria" w:hAnsi="Cambria"/>
                <w:sz w:val="22"/>
              </w:rPr>
            </w:pPr>
            <w:r>
              <w:rPr>
                <w:rFonts w:ascii="Cambria" w:eastAsia="Cambria" w:hAnsi="Cambria"/>
                <w:sz w:val="22"/>
              </w:rPr>
              <w:t>Instrument “Packaging”</w:t>
            </w:r>
          </w:p>
          <w:p w14:paraId="6E293F75" w14:textId="4C11745A" w:rsidR="001A652D" w:rsidRDefault="00910268" w:rsidP="00ED60CC">
            <w:pPr>
              <w:rPr>
                <w:rFonts w:ascii="Cambria" w:eastAsia="Cambria" w:hAnsi="Cambria"/>
                <w:sz w:val="22"/>
              </w:rPr>
            </w:pPr>
            <w:r>
              <w:rPr>
                <w:rFonts w:ascii="Cambria" w:eastAsia="Cambria" w:hAnsi="Cambria"/>
                <w:sz w:val="22"/>
              </w:rPr>
              <w:t>(10</w:t>
            </w:r>
            <w:r w:rsidR="001A652D">
              <w:rPr>
                <w:rFonts w:ascii="Cambria" w:eastAsia="Cambria" w:hAnsi="Cambria"/>
                <w:sz w:val="22"/>
              </w:rPr>
              <w:t xml:space="preserve"> points)</w:t>
            </w:r>
          </w:p>
        </w:tc>
        <w:tc>
          <w:tcPr>
            <w:tcW w:w="7038" w:type="dxa"/>
          </w:tcPr>
          <w:p w14:paraId="3F74541B" w14:textId="6E51E24A" w:rsidR="001A652D" w:rsidRDefault="006B3A85" w:rsidP="00990D63">
            <w:pPr>
              <w:rPr>
                <w:rFonts w:ascii="Cambria" w:eastAsia="Cambria" w:hAnsi="Cambria"/>
                <w:sz w:val="22"/>
              </w:rPr>
            </w:pPr>
            <w:r>
              <w:rPr>
                <w:rFonts w:ascii="Cambria" w:eastAsia="Cambria" w:hAnsi="Cambria"/>
                <w:sz w:val="22"/>
              </w:rPr>
              <w:t xml:space="preserve">The instrument </w:t>
            </w:r>
            <w:r w:rsidR="00D06020">
              <w:rPr>
                <w:rFonts w:ascii="Cambria" w:eastAsia="Cambria" w:hAnsi="Cambria"/>
                <w:sz w:val="22"/>
              </w:rPr>
              <w:t xml:space="preserve">has a catchy name and </w:t>
            </w:r>
            <w:r>
              <w:rPr>
                <w:rFonts w:ascii="Cambria" w:eastAsia="Cambria" w:hAnsi="Cambria"/>
                <w:sz w:val="22"/>
              </w:rPr>
              <w:t>is reported in a style consistent with the instruments in “The Red Book”</w:t>
            </w:r>
          </w:p>
        </w:tc>
      </w:tr>
      <w:tr w:rsidR="00C21A9F" w:rsidRPr="002540A7" w14:paraId="219BAA00" w14:textId="77777777" w:rsidTr="00FF5B12">
        <w:tc>
          <w:tcPr>
            <w:tcW w:w="1818" w:type="dxa"/>
          </w:tcPr>
          <w:p w14:paraId="165E2B7D" w14:textId="77777777" w:rsidR="00C21A9F" w:rsidRDefault="00C21A9F" w:rsidP="00FF5B12">
            <w:pPr>
              <w:rPr>
                <w:rFonts w:ascii="Cambria" w:eastAsia="Cambria" w:hAnsi="Cambria"/>
                <w:sz w:val="22"/>
              </w:rPr>
            </w:pPr>
            <w:r>
              <w:rPr>
                <w:rFonts w:ascii="Cambria" w:eastAsia="Cambria" w:hAnsi="Cambria"/>
                <w:sz w:val="22"/>
              </w:rPr>
              <w:t>Presentation</w:t>
            </w:r>
          </w:p>
          <w:p w14:paraId="7553CF3C" w14:textId="02A6C447" w:rsidR="00C21A9F" w:rsidRDefault="00910268" w:rsidP="00FF5B12">
            <w:pPr>
              <w:rPr>
                <w:rFonts w:ascii="Cambria" w:eastAsia="Cambria" w:hAnsi="Cambria"/>
                <w:sz w:val="22"/>
              </w:rPr>
            </w:pPr>
            <w:r>
              <w:rPr>
                <w:rFonts w:ascii="Cambria" w:eastAsia="Cambria" w:hAnsi="Cambria"/>
                <w:sz w:val="22"/>
              </w:rPr>
              <w:t>(10</w:t>
            </w:r>
            <w:r w:rsidR="00C21A9F">
              <w:rPr>
                <w:rFonts w:ascii="Cambria" w:eastAsia="Cambria" w:hAnsi="Cambria"/>
                <w:sz w:val="22"/>
              </w:rPr>
              <w:t xml:space="preserve"> points)</w:t>
            </w:r>
          </w:p>
        </w:tc>
        <w:tc>
          <w:tcPr>
            <w:tcW w:w="7038" w:type="dxa"/>
          </w:tcPr>
          <w:p w14:paraId="2B4217E6" w14:textId="60BD9383" w:rsidR="00C21A9F" w:rsidRPr="002540A7" w:rsidRDefault="006B3A85" w:rsidP="003567B5">
            <w:pPr>
              <w:rPr>
                <w:rFonts w:ascii="Cambria" w:eastAsia="Cambria" w:hAnsi="Cambria"/>
                <w:sz w:val="22"/>
              </w:rPr>
            </w:pPr>
            <w:r>
              <w:rPr>
                <w:rFonts w:ascii="Cambria" w:eastAsia="Cambria" w:hAnsi="Cambria"/>
                <w:sz w:val="22"/>
              </w:rPr>
              <w:t>The instrument is presented to the rest of the class in a professional manner</w:t>
            </w:r>
          </w:p>
        </w:tc>
      </w:tr>
    </w:tbl>
    <w:p w14:paraId="6BD57480" w14:textId="77777777" w:rsidR="00FF5B12" w:rsidRPr="00823C67" w:rsidRDefault="00FF5B12" w:rsidP="002E3D04">
      <w:pPr>
        <w:rPr>
          <w:szCs w:val="16"/>
        </w:rPr>
      </w:pPr>
    </w:p>
    <w:sectPr w:rsidR="00FF5B12" w:rsidRPr="00823C67" w:rsidSect="002E3D04">
      <w:headerReference w:type="even" r:id="rId8"/>
      <w:headerReference w:type="default" r:id="rId9"/>
      <w:headerReference w:type="firs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CA343" w14:textId="77777777" w:rsidR="006B3A85" w:rsidRDefault="006B3A85">
      <w:r>
        <w:separator/>
      </w:r>
    </w:p>
  </w:endnote>
  <w:endnote w:type="continuationSeparator" w:id="0">
    <w:p w14:paraId="57EED711" w14:textId="77777777" w:rsidR="006B3A85" w:rsidRDefault="006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3CAC" w14:textId="77777777" w:rsidR="006B3A85" w:rsidRDefault="006B3A85">
      <w:r>
        <w:separator/>
      </w:r>
    </w:p>
  </w:footnote>
  <w:footnote w:type="continuationSeparator" w:id="0">
    <w:p w14:paraId="15D0A44C" w14:textId="77777777" w:rsidR="006B3A85" w:rsidRDefault="006B3A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925EF" w14:textId="77777777" w:rsidR="006B3A85" w:rsidRDefault="006B3A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12F98" w14:textId="77777777" w:rsidR="006B3A85" w:rsidRDefault="006B3A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D5A38" w14:textId="77777777" w:rsidR="006B3A85" w:rsidRDefault="006B3A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927">
      <w:rPr>
        <w:rStyle w:val="PageNumber"/>
        <w:noProof/>
      </w:rPr>
      <w:t>2</w:t>
    </w:r>
    <w:r>
      <w:rPr>
        <w:rStyle w:val="PageNumber"/>
      </w:rPr>
      <w:fldChar w:fldCharType="end"/>
    </w:r>
  </w:p>
  <w:p w14:paraId="6DE4E320" w14:textId="77777777" w:rsidR="006B3A85" w:rsidRDefault="006B3A85">
    <w:pPr>
      <w:pStyle w:val="Header"/>
      <w:ind w:right="360"/>
      <w:rPr>
        <w:i/>
      </w:rPr>
    </w:pPr>
    <w:r>
      <w:t>PEDU 732 Analysis of Instructional Behavior in Physical Activity Programs</w:t>
    </w:r>
    <w:r w:rsidRPr="00464603">
      <w:rPr>
        <w:i/>
      </w:rPr>
      <w:t xml:space="preserve"> </w:t>
    </w:r>
  </w:p>
  <w:p w14:paraId="5D81A224" w14:textId="00EA23BC" w:rsidR="006B3A85" w:rsidRPr="00464603" w:rsidRDefault="006B3A85">
    <w:pPr>
      <w:pStyle w:val="Header"/>
      <w:ind w:right="360"/>
      <w:rPr>
        <w:i/>
      </w:rPr>
    </w:pPr>
    <w:r w:rsidRPr="00464603">
      <w:rPr>
        <w:i/>
      </w:rPr>
      <w:t>Course Syllabus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7153" w14:textId="6EB1838F" w:rsidR="006B3A85" w:rsidRDefault="006B3A85" w:rsidP="002E3D04">
    <w:pPr>
      <w:pStyle w:val="Header"/>
      <w:ind w:right="360"/>
    </w:pPr>
    <w:r>
      <w:t>PEDU 732 Analysis of Instructional Behavior in Physical Activity Programs</w:t>
    </w:r>
    <w:r>
      <w:tab/>
    </w:r>
    <w:r>
      <w:tab/>
      <w:t>6-01-15</w:t>
    </w:r>
  </w:p>
  <w:p w14:paraId="2B873E0B" w14:textId="77777777" w:rsidR="006B3A85" w:rsidRPr="00464603" w:rsidRDefault="006B3A85" w:rsidP="002E3D04">
    <w:pPr>
      <w:pStyle w:val="Header"/>
      <w:ind w:right="360"/>
      <w:rPr>
        <w:i/>
      </w:rPr>
    </w:pPr>
    <w:r w:rsidRPr="00464603">
      <w:rPr>
        <w:i/>
      </w:rPr>
      <w:t>Course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137"/>
    <w:multiLevelType w:val="hybridMultilevel"/>
    <w:tmpl w:val="7DFED554"/>
    <w:lvl w:ilvl="0" w:tplc="48CC4A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975D0"/>
    <w:multiLevelType w:val="hybridMultilevel"/>
    <w:tmpl w:val="03726C4C"/>
    <w:lvl w:ilvl="0" w:tplc="E2BE1E18">
      <w:start w:val="1"/>
      <w:numFmt w:val="decimal"/>
      <w:lvlText w:val="%1."/>
      <w:lvlJc w:val="left"/>
      <w:pPr>
        <w:tabs>
          <w:tab w:val="num" w:pos="720"/>
        </w:tabs>
        <w:ind w:left="720" w:hanging="360"/>
      </w:pPr>
    </w:lvl>
    <w:lvl w:ilvl="1" w:tplc="FE6E63FC">
      <w:start w:val="1"/>
      <w:numFmt w:val="lowerLetter"/>
      <w:lvlText w:val="%2."/>
      <w:lvlJc w:val="left"/>
      <w:pPr>
        <w:tabs>
          <w:tab w:val="num" w:pos="1800"/>
        </w:tabs>
        <w:ind w:left="1800" w:hanging="360"/>
      </w:pPr>
    </w:lvl>
    <w:lvl w:ilvl="2" w:tplc="58C4B36C">
      <w:start w:val="1"/>
      <w:numFmt w:val="lowerRoman"/>
      <w:lvlText w:val="%3."/>
      <w:lvlJc w:val="right"/>
      <w:pPr>
        <w:tabs>
          <w:tab w:val="num" w:pos="2520"/>
        </w:tabs>
        <w:ind w:left="2520" w:hanging="180"/>
      </w:pPr>
    </w:lvl>
    <w:lvl w:ilvl="3" w:tplc="D8F024EA">
      <w:start w:val="1"/>
      <w:numFmt w:val="decimal"/>
      <w:lvlText w:val="%4."/>
      <w:lvlJc w:val="left"/>
      <w:pPr>
        <w:tabs>
          <w:tab w:val="num" w:pos="3240"/>
        </w:tabs>
        <w:ind w:left="3240" w:hanging="360"/>
      </w:pPr>
    </w:lvl>
    <w:lvl w:ilvl="4" w:tplc="7C2AF796">
      <w:start w:val="1"/>
      <w:numFmt w:val="lowerLetter"/>
      <w:lvlText w:val="%5."/>
      <w:lvlJc w:val="left"/>
      <w:pPr>
        <w:tabs>
          <w:tab w:val="num" w:pos="3960"/>
        </w:tabs>
        <w:ind w:left="3960" w:hanging="360"/>
      </w:pPr>
    </w:lvl>
    <w:lvl w:ilvl="5" w:tplc="BB24042A">
      <w:start w:val="1"/>
      <w:numFmt w:val="lowerRoman"/>
      <w:lvlText w:val="%6."/>
      <w:lvlJc w:val="right"/>
      <w:pPr>
        <w:tabs>
          <w:tab w:val="num" w:pos="4680"/>
        </w:tabs>
        <w:ind w:left="4680" w:hanging="180"/>
      </w:pPr>
    </w:lvl>
    <w:lvl w:ilvl="6" w:tplc="F804633A">
      <w:start w:val="1"/>
      <w:numFmt w:val="decimal"/>
      <w:lvlText w:val="%7."/>
      <w:lvlJc w:val="left"/>
      <w:pPr>
        <w:tabs>
          <w:tab w:val="num" w:pos="5400"/>
        </w:tabs>
        <w:ind w:left="5400" w:hanging="360"/>
      </w:pPr>
    </w:lvl>
    <w:lvl w:ilvl="7" w:tplc="4712CD80">
      <w:start w:val="1"/>
      <w:numFmt w:val="lowerLetter"/>
      <w:lvlText w:val="%8."/>
      <w:lvlJc w:val="left"/>
      <w:pPr>
        <w:tabs>
          <w:tab w:val="num" w:pos="6120"/>
        </w:tabs>
        <w:ind w:left="6120" w:hanging="360"/>
      </w:pPr>
    </w:lvl>
    <w:lvl w:ilvl="8" w:tplc="1E32BFDE">
      <w:start w:val="1"/>
      <w:numFmt w:val="lowerRoman"/>
      <w:lvlText w:val="%9."/>
      <w:lvlJc w:val="right"/>
      <w:pPr>
        <w:tabs>
          <w:tab w:val="num" w:pos="6840"/>
        </w:tabs>
        <w:ind w:left="6840" w:hanging="180"/>
      </w:pPr>
    </w:lvl>
  </w:abstractNum>
  <w:abstractNum w:abstractNumId="2">
    <w:nsid w:val="27935C97"/>
    <w:multiLevelType w:val="hybridMultilevel"/>
    <w:tmpl w:val="BC664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06E17"/>
    <w:multiLevelType w:val="hybridMultilevel"/>
    <w:tmpl w:val="7DFED554"/>
    <w:lvl w:ilvl="0" w:tplc="48CC4A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E4C08"/>
    <w:multiLevelType w:val="hybridMultilevel"/>
    <w:tmpl w:val="5560B0B2"/>
    <w:lvl w:ilvl="0" w:tplc="2F424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92D70"/>
    <w:multiLevelType w:val="hybridMultilevel"/>
    <w:tmpl w:val="5560B0B2"/>
    <w:lvl w:ilvl="0" w:tplc="2F424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A91519"/>
    <w:multiLevelType w:val="hybridMultilevel"/>
    <w:tmpl w:val="01DA7C6C"/>
    <w:lvl w:ilvl="0" w:tplc="9B42D67C">
      <w:start w:val="1"/>
      <w:numFmt w:val="upperLetter"/>
      <w:lvlText w:val="%1."/>
      <w:lvlJc w:val="left"/>
      <w:pPr>
        <w:tabs>
          <w:tab w:val="num" w:pos="720"/>
        </w:tabs>
        <w:ind w:left="720" w:hanging="360"/>
      </w:pPr>
      <w:rPr>
        <w:rFonts w:hint="default"/>
      </w:rPr>
    </w:lvl>
    <w:lvl w:ilvl="1" w:tplc="D19E2846" w:tentative="1">
      <w:start w:val="1"/>
      <w:numFmt w:val="lowerLetter"/>
      <w:lvlText w:val="%2."/>
      <w:lvlJc w:val="left"/>
      <w:pPr>
        <w:tabs>
          <w:tab w:val="num" w:pos="1440"/>
        </w:tabs>
        <w:ind w:left="1440" w:hanging="360"/>
      </w:pPr>
    </w:lvl>
    <w:lvl w:ilvl="2" w:tplc="82FA2FAA" w:tentative="1">
      <w:start w:val="1"/>
      <w:numFmt w:val="lowerRoman"/>
      <w:lvlText w:val="%3."/>
      <w:lvlJc w:val="right"/>
      <w:pPr>
        <w:tabs>
          <w:tab w:val="num" w:pos="2160"/>
        </w:tabs>
        <w:ind w:left="2160" w:hanging="180"/>
      </w:pPr>
    </w:lvl>
    <w:lvl w:ilvl="3" w:tplc="05EEE07A" w:tentative="1">
      <w:start w:val="1"/>
      <w:numFmt w:val="decimal"/>
      <w:lvlText w:val="%4."/>
      <w:lvlJc w:val="left"/>
      <w:pPr>
        <w:tabs>
          <w:tab w:val="num" w:pos="2880"/>
        </w:tabs>
        <w:ind w:left="2880" w:hanging="360"/>
      </w:pPr>
    </w:lvl>
    <w:lvl w:ilvl="4" w:tplc="65A4C506" w:tentative="1">
      <w:start w:val="1"/>
      <w:numFmt w:val="lowerLetter"/>
      <w:lvlText w:val="%5."/>
      <w:lvlJc w:val="left"/>
      <w:pPr>
        <w:tabs>
          <w:tab w:val="num" w:pos="3600"/>
        </w:tabs>
        <w:ind w:left="3600" w:hanging="360"/>
      </w:pPr>
    </w:lvl>
    <w:lvl w:ilvl="5" w:tplc="03DEAC1C" w:tentative="1">
      <w:start w:val="1"/>
      <w:numFmt w:val="lowerRoman"/>
      <w:lvlText w:val="%6."/>
      <w:lvlJc w:val="right"/>
      <w:pPr>
        <w:tabs>
          <w:tab w:val="num" w:pos="4320"/>
        </w:tabs>
        <w:ind w:left="4320" w:hanging="180"/>
      </w:pPr>
    </w:lvl>
    <w:lvl w:ilvl="6" w:tplc="191CC38C" w:tentative="1">
      <w:start w:val="1"/>
      <w:numFmt w:val="decimal"/>
      <w:lvlText w:val="%7."/>
      <w:lvlJc w:val="left"/>
      <w:pPr>
        <w:tabs>
          <w:tab w:val="num" w:pos="5040"/>
        </w:tabs>
        <w:ind w:left="5040" w:hanging="360"/>
      </w:pPr>
    </w:lvl>
    <w:lvl w:ilvl="7" w:tplc="48708392" w:tentative="1">
      <w:start w:val="1"/>
      <w:numFmt w:val="lowerLetter"/>
      <w:lvlText w:val="%8."/>
      <w:lvlJc w:val="left"/>
      <w:pPr>
        <w:tabs>
          <w:tab w:val="num" w:pos="5760"/>
        </w:tabs>
        <w:ind w:left="5760" w:hanging="360"/>
      </w:pPr>
    </w:lvl>
    <w:lvl w:ilvl="8" w:tplc="187EF07A" w:tentative="1">
      <w:start w:val="1"/>
      <w:numFmt w:val="lowerRoman"/>
      <w:lvlText w:val="%9."/>
      <w:lvlJc w:val="right"/>
      <w:pPr>
        <w:tabs>
          <w:tab w:val="num" w:pos="6480"/>
        </w:tabs>
        <w:ind w:left="6480" w:hanging="180"/>
      </w:pPr>
    </w:lvl>
  </w:abstractNum>
  <w:abstractNum w:abstractNumId="7">
    <w:nsid w:val="527A596A"/>
    <w:multiLevelType w:val="hybridMultilevel"/>
    <w:tmpl w:val="7DFED554"/>
    <w:lvl w:ilvl="0" w:tplc="48C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53798"/>
    <w:multiLevelType w:val="multilevel"/>
    <w:tmpl w:val="07AA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DA0A82"/>
    <w:multiLevelType w:val="hybridMultilevel"/>
    <w:tmpl w:val="01D8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2"/>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19"/>
    <w:rsid w:val="000063C4"/>
    <w:rsid w:val="00013845"/>
    <w:rsid w:val="00015CAE"/>
    <w:rsid w:val="000440F4"/>
    <w:rsid w:val="00057985"/>
    <w:rsid w:val="0008255A"/>
    <w:rsid w:val="000840C0"/>
    <w:rsid w:val="000A0CBB"/>
    <w:rsid w:val="000C0393"/>
    <w:rsid w:val="000C5D49"/>
    <w:rsid w:val="000D4910"/>
    <w:rsid w:val="000E7E87"/>
    <w:rsid w:val="001146F6"/>
    <w:rsid w:val="00121342"/>
    <w:rsid w:val="00122A67"/>
    <w:rsid w:val="0014221C"/>
    <w:rsid w:val="00142B8B"/>
    <w:rsid w:val="0015726C"/>
    <w:rsid w:val="0016665D"/>
    <w:rsid w:val="00170EF9"/>
    <w:rsid w:val="001A652D"/>
    <w:rsid w:val="001B51FD"/>
    <w:rsid w:val="001B6B7A"/>
    <w:rsid w:val="001C1CE6"/>
    <w:rsid w:val="001C2613"/>
    <w:rsid w:val="001D0870"/>
    <w:rsid w:val="001E2F49"/>
    <w:rsid w:val="001E5D58"/>
    <w:rsid w:val="001F792C"/>
    <w:rsid w:val="002165DA"/>
    <w:rsid w:val="00217B8F"/>
    <w:rsid w:val="00225088"/>
    <w:rsid w:val="00227FD7"/>
    <w:rsid w:val="00233762"/>
    <w:rsid w:val="00247749"/>
    <w:rsid w:val="00264047"/>
    <w:rsid w:val="002B637B"/>
    <w:rsid w:val="002C4C25"/>
    <w:rsid w:val="002D4D30"/>
    <w:rsid w:val="002E3D04"/>
    <w:rsid w:val="002E6321"/>
    <w:rsid w:val="002F7EA2"/>
    <w:rsid w:val="00332492"/>
    <w:rsid w:val="00340232"/>
    <w:rsid w:val="003407FB"/>
    <w:rsid w:val="00345DA4"/>
    <w:rsid w:val="00347E01"/>
    <w:rsid w:val="0035288D"/>
    <w:rsid w:val="003548CD"/>
    <w:rsid w:val="003567B5"/>
    <w:rsid w:val="00371B08"/>
    <w:rsid w:val="00372D6C"/>
    <w:rsid w:val="0039506C"/>
    <w:rsid w:val="003A1753"/>
    <w:rsid w:val="003B7708"/>
    <w:rsid w:val="003C0FB8"/>
    <w:rsid w:val="003D28D2"/>
    <w:rsid w:val="003D2B62"/>
    <w:rsid w:val="003D339A"/>
    <w:rsid w:val="003E2786"/>
    <w:rsid w:val="003F29B3"/>
    <w:rsid w:val="003F516B"/>
    <w:rsid w:val="004150D2"/>
    <w:rsid w:val="004254F3"/>
    <w:rsid w:val="00430BB8"/>
    <w:rsid w:val="00467DE1"/>
    <w:rsid w:val="00481B09"/>
    <w:rsid w:val="0048623A"/>
    <w:rsid w:val="00496991"/>
    <w:rsid w:val="004A3F97"/>
    <w:rsid w:val="004C3259"/>
    <w:rsid w:val="004C64A4"/>
    <w:rsid w:val="004E5670"/>
    <w:rsid w:val="005253E5"/>
    <w:rsid w:val="00534E2A"/>
    <w:rsid w:val="00542580"/>
    <w:rsid w:val="00542F3B"/>
    <w:rsid w:val="0055376A"/>
    <w:rsid w:val="005558B1"/>
    <w:rsid w:val="00561B75"/>
    <w:rsid w:val="00580A73"/>
    <w:rsid w:val="00583E70"/>
    <w:rsid w:val="005B73DA"/>
    <w:rsid w:val="005C4FD1"/>
    <w:rsid w:val="005D1601"/>
    <w:rsid w:val="0061252B"/>
    <w:rsid w:val="006207A8"/>
    <w:rsid w:val="00621341"/>
    <w:rsid w:val="0062213C"/>
    <w:rsid w:val="0062753A"/>
    <w:rsid w:val="00675048"/>
    <w:rsid w:val="00681B3C"/>
    <w:rsid w:val="00691673"/>
    <w:rsid w:val="006A0783"/>
    <w:rsid w:val="006A4885"/>
    <w:rsid w:val="006B3A85"/>
    <w:rsid w:val="006C34DF"/>
    <w:rsid w:val="006D5328"/>
    <w:rsid w:val="006D7817"/>
    <w:rsid w:val="006E0031"/>
    <w:rsid w:val="007141D4"/>
    <w:rsid w:val="007147DD"/>
    <w:rsid w:val="00733B3C"/>
    <w:rsid w:val="0074083C"/>
    <w:rsid w:val="00745F08"/>
    <w:rsid w:val="007514A3"/>
    <w:rsid w:val="00757008"/>
    <w:rsid w:val="0079215A"/>
    <w:rsid w:val="0079500A"/>
    <w:rsid w:val="007B0EB1"/>
    <w:rsid w:val="007B794A"/>
    <w:rsid w:val="007E1ADF"/>
    <w:rsid w:val="007E2A1B"/>
    <w:rsid w:val="007E4F05"/>
    <w:rsid w:val="008054C3"/>
    <w:rsid w:val="008214CF"/>
    <w:rsid w:val="00835B9D"/>
    <w:rsid w:val="0086736A"/>
    <w:rsid w:val="0088781C"/>
    <w:rsid w:val="008879AB"/>
    <w:rsid w:val="008A6778"/>
    <w:rsid w:val="008B178F"/>
    <w:rsid w:val="008C1D39"/>
    <w:rsid w:val="008C63C4"/>
    <w:rsid w:val="008D2462"/>
    <w:rsid w:val="008D5666"/>
    <w:rsid w:val="008E26AA"/>
    <w:rsid w:val="008F70D1"/>
    <w:rsid w:val="00910268"/>
    <w:rsid w:val="0091721C"/>
    <w:rsid w:val="0094294C"/>
    <w:rsid w:val="009429EE"/>
    <w:rsid w:val="0095299E"/>
    <w:rsid w:val="00955BEB"/>
    <w:rsid w:val="009651E5"/>
    <w:rsid w:val="0097602A"/>
    <w:rsid w:val="00977922"/>
    <w:rsid w:val="00990D63"/>
    <w:rsid w:val="00993C6E"/>
    <w:rsid w:val="009A2CD1"/>
    <w:rsid w:val="009A7317"/>
    <w:rsid w:val="009B536A"/>
    <w:rsid w:val="009B5746"/>
    <w:rsid w:val="00A00831"/>
    <w:rsid w:val="00A02219"/>
    <w:rsid w:val="00A06379"/>
    <w:rsid w:val="00A14A39"/>
    <w:rsid w:val="00A21367"/>
    <w:rsid w:val="00A271F1"/>
    <w:rsid w:val="00A43718"/>
    <w:rsid w:val="00A54929"/>
    <w:rsid w:val="00A56A1A"/>
    <w:rsid w:val="00A67421"/>
    <w:rsid w:val="00AA760D"/>
    <w:rsid w:val="00AC5491"/>
    <w:rsid w:val="00AE03C7"/>
    <w:rsid w:val="00AF0E6C"/>
    <w:rsid w:val="00B01DF0"/>
    <w:rsid w:val="00B03F77"/>
    <w:rsid w:val="00B20574"/>
    <w:rsid w:val="00B20F24"/>
    <w:rsid w:val="00B4355B"/>
    <w:rsid w:val="00B5305B"/>
    <w:rsid w:val="00B569C7"/>
    <w:rsid w:val="00B62778"/>
    <w:rsid w:val="00B73CB3"/>
    <w:rsid w:val="00B8497D"/>
    <w:rsid w:val="00B944E7"/>
    <w:rsid w:val="00B94BB1"/>
    <w:rsid w:val="00BA750E"/>
    <w:rsid w:val="00BB3E31"/>
    <w:rsid w:val="00BC54EB"/>
    <w:rsid w:val="00BD26B2"/>
    <w:rsid w:val="00C03AE9"/>
    <w:rsid w:val="00C040FD"/>
    <w:rsid w:val="00C07EF9"/>
    <w:rsid w:val="00C106B1"/>
    <w:rsid w:val="00C21A9F"/>
    <w:rsid w:val="00C23E51"/>
    <w:rsid w:val="00C371E0"/>
    <w:rsid w:val="00C40FF5"/>
    <w:rsid w:val="00C4429C"/>
    <w:rsid w:val="00C5596C"/>
    <w:rsid w:val="00C65D99"/>
    <w:rsid w:val="00C670C5"/>
    <w:rsid w:val="00C67223"/>
    <w:rsid w:val="00C70818"/>
    <w:rsid w:val="00C727AB"/>
    <w:rsid w:val="00C7329D"/>
    <w:rsid w:val="00C75A2C"/>
    <w:rsid w:val="00C90C87"/>
    <w:rsid w:val="00C916D2"/>
    <w:rsid w:val="00CA023A"/>
    <w:rsid w:val="00CA37D5"/>
    <w:rsid w:val="00CB34B4"/>
    <w:rsid w:val="00CC78C6"/>
    <w:rsid w:val="00CD26E2"/>
    <w:rsid w:val="00CD66E2"/>
    <w:rsid w:val="00CD66E9"/>
    <w:rsid w:val="00CE08B3"/>
    <w:rsid w:val="00CE68DB"/>
    <w:rsid w:val="00CF228E"/>
    <w:rsid w:val="00CF6927"/>
    <w:rsid w:val="00D05211"/>
    <w:rsid w:val="00D06020"/>
    <w:rsid w:val="00D143B7"/>
    <w:rsid w:val="00D40F83"/>
    <w:rsid w:val="00D431E5"/>
    <w:rsid w:val="00D944D0"/>
    <w:rsid w:val="00DA542D"/>
    <w:rsid w:val="00DB3737"/>
    <w:rsid w:val="00DC28E0"/>
    <w:rsid w:val="00DC30CC"/>
    <w:rsid w:val="00DD138B"/>
    <w:rsid w:val="00DD6319"/>
    <w:rsid w:val="00DE09F2"/>
    <w:rsid w:val="00DE2AC3"/>
    <w:rsid w:val="00DE595C"/>
    <w:rsid w:val="00E00CBA"/>
    <w:rsid w:val="00E10DE7"/>
    <w:rsid w:val="00E12A97"/>
    <w:rsid w:val="00E47FF7"/>
    <w:rsid w:val="00E50621"/>
    <w:rsid w:val="00E62225"/>
    <w:rsid w:val="00E650CB"/>
    <w:rsid w:val="00E814D0"/>
    <w:rsid w:val="00E818A3"/>
    <w:rsid w:val="00E8766F"/>
    <w:rsid w:val="00E91D76"/>
    <w:rsid w:val="00E9277F"/>
    <w:rsid w:val="00EA237E"/>
    <w:rsid w:val="00EA3F99"/>
    <w:rsid w:val="00ED60CC"/>
    <w:rsid w:val="00F146ED"/>
    <w:rsid w:val="00F33A04"/>
    <w:rsid w:val="00F440DA"/>
    <w:rsid w:val="00F71B3A"/>
    <w:rsid w:val="00F720EC"/>
    <w:rsid w:val="00F8663C"/>
    <w:rsid w:val="00FB5E4A"/>
    <w:rsid w:val="00FC2F20"/>
    <w:rsid w:val="00FD1732"/>
    <w:rsid w:val="00FE02C6"/>
    <w:rsid w:val="00FF5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5A6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Emphasis" w:uiPriority="20" w:qFormat="1"/>
    <w:lsdException w:name="List Paragraph" w:uiPriority="34"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7">
    <w:name w:val="heading 7"/>
    <w:basedOn w:val="Normal"/>
    <w:next w:val="Normal"/>
    <w:qFormat/>
    <w:rsid w:val="006175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customStyle="1" w:styleId="bodytext1">
    <w:name w:val="bodytext1"/>
    <w:basedOn w:val="DefaultParagraphFont"/>
    <w:rPr>
      <w:rFonts w:ascii="Arial" w:hAnsi="Arial" w:cs="Arial" w:hint="default"/>
      <w:color w:val="000000"/>
      <w:sz w:val="14"/>
      <w:szCs w:val="14"/>
    </w:rPr>
  </w:style>
  <w:style w:type="paragraph" w:styleId="BodyText2">
    <w:name w:val="Body Text 2"/>
    <w:basedOn w:val="Normal"/>
    <w:rsid w:val="0061757C"/>
    <w:pPr>
      <w:overflowPunct w:val="0"/>
      <w:autoSpaceDE w:val="0"/>
      <w:autoSpaceDN w:val="0"/>
      <w:adjustRightInd w:val="0"/>
      <w:textAlignment w:val="baseline"/>
    </w:pPr>
    <w:rPr>
      <w:color w:val="000000"/>
      <w:sz w:val="22"/>
      <w:szCs w:val="20"/>
    </w:rPr>
  </w:style>
  <w:style w:type="paragraph" w:styleId="BodyText">
    <w:name w:val="Body Text"/>
    <w:basedOn w:val="Normal"/>
    <w:rsid w:val="006175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szCs w:val="20"/>
    </w:rPr>
  </w:style>
  <w:style w:type="paragraph" w:styleId="Footer">
    <w:name w:val="footer"/>
    <w:basedOn w:val="Normal"/>
    <w:rsid w:val="00464603"/>
    <w:pPr>
      <w:tabs>
        <w:tab w:val="center" w:pos="4320"/>
        <w:tab w:val="right" w:pos="8640"/>
      </w:tabs>
    </w:pPr>
  </w:style>
  <w:style w:type="table" w:styleId="TableGrid">
    <w:name w:val="Table Grid"/>
    <w:basedOn w:val="TableNormal"/>
    <w:rsid w:val="00961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31E27"/>
    <w:rPr>
      <w:i/>
    </w:rPr>
  </w:style>
  <w:style w:type="character" w:customStyle="1" w:styleId="HeaderChar">
    <w:name w:val="Header Char"/>
    <w:basedOn w:val="DefaultParagraphFont"/>
    <w:link w:val="Header"/>
    <w:uiPriority w:val="99"/>
    <w:rsid w:val="006159AF"/>
    <w:rPr>
      <w:sz w:val="24"/>
      <w:szCs w:val="24"/>
    </w:rPr>
  </w:style>
  <w:style w:type="paragraph" w:styleId="ListParagraph">
    <w:name w:val="List Paragraph"/>
    <w:basedOn w:val="Normal"/>
    <w:uiPriority w:val="34"/>
    <w:qFormat/>
    <w:rsid w:val="002540A7"/>
    <w:pPr>
      <w:ind w:left="720"/>
      <w:contextualSpacing/>
    </w:pPr>
    <w:rPr>
      <w:rFonts w:ascii="Cambria" w:eastAsia="Cambria" w:hAnsi="Cambria"/>
    </w:rPr>
  </w:style>
  <w:style w:type="character" w:customStyle="1" w:styleId="apple-converted-space">
    <w:name w:val="apple-converted-space"/>
    <w:basedOn w:val="DefaultParagraphFont"/>
    <w:rsid w:val="004254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Emphasis" w:uiPriority="20" w:qFormat="1"/>
    <w:lsdException w:name="List Paragraph" w:uiPriority="34"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7">
    <w:name w:val="heading 7"/>
    <w:basedOn w:val="Normal"/>
    <w:next w:val="Normal"/>
    <w:qFormat/>
    <w:rsid w:val="006175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customStyle="1" w:styleId="bodytext1">
    <w:name w:val="bodytext1"/>
    <w:basedOn w:val="DefaultParagraphFont"/>
    <w:rPr>
      <w:rFonts w:ascii="Arial" w:hAnsi="Arial" w:cs="Arial" w:hint="default"/>
      <w:color w:val="000000"/>
      <w:sz w:val="14"/>
      <w:szCs w:val="14"/>
    </w:rPr>
  </w:style>
  <w:style w:type="paragraph" w:styleId="BodyText2">
    <w:name w:val="Body Text 2"/>
    <w:basedOn w:val="Normal"/>
    <w:rsid w:val="0061757C"/>
    <w:pPr>
      <w:overflowPunct w:val="0"/>
      <w:autoSpaceDE w:val="0"/>
      <w:autoSpaceDN w:val="0"/>
      <w:adjustRightInd w:val="0"/>
      <w:textAlignment w:val="baseline"/>
    </w:pPr>
    <w:rPr>
      <w:color w:val="000000"/>
      <w:sz w:val="22"/>
      <w:szCs w:val="20"/>
    </w:rPr>
  </w:style>
  <w:style w:type="paragraph" w:styleId="BodyText">
    <w:name w:val="Body Text"/>
    <w:basedOn w:val="Normal"/>
    <w:rsid w:val="006175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szCs w:val="20"/>
    </w:rPr>
  </w:style>
  <w:style w:type="paragraph" w:styleId="Footer">
    <w:name w:val="footer"/>
    <w:basedOn w:val="Normal"/>
    <w:rsid w:val="00464603"/>
    <w:pPr>
      <w:tabs>
        <w:tab w:val="center" w:pos="4320"/>
        <w:tab w:val="right" w:pos="8640"/>
      </w:tabs>
    </w:pPr>
  </w:style>
  <w:style w:type="table" w:styleId="TableGrid">
    <w:name w:val="Table Grid"/>
    <w:basedOn w:val="TableNormal"/>
    <w:rsid w:val="00961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31E27"/>
    <w:rPr>
      <w:i/>
    </w:rPr>
  </w:style>
  <w:style w:type="character" w:customStyle="1" w:styleId="HeaderChar">
    <w:name w:val="Header Char"/>
    <w:basedOn w:val="DefaultParagraphFont"/>
    <w:link w:val="Header"/>
    <w:uiPriority w:val="99"/>
    <w:rsid w:val="006159AF"/>
    <w:rPr>
      <w:sz w:val="24"/>
      <w:szCs w:val="24"/>
    </w:rPr>
  </w:style>
  <w:style w:type="paragraph" w:styleId="ListParagraph">
    <w:name w:val="List Paragraph"/>
    <w:basedOn w:val="Normal"/>
    <w:uiPriority w:val="34"/>
    <w:qFormat/>
    <w:rsid w:val="002540A7"/>
    <w:pPr>
      <w:ind w:left="720"/>
      <w:contextualSpacing/>
    </w:pPr>
    <w:rPr>
      <w:rFonts w:ascii="Cambria" w:eastAsia="Cambria" w:hAnsi="Cambria"/>
    </w:rPr>
  </w:style>
  <w:style w:type="character" w:customStyle="1" w:styleId="apple-converted-space">
    <w:name w:val="apple-converted-space"/>
    <w:basedOn w:val="DefaultParagraphFont"/>
    <w:rsid w:val="0042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77748">
      <w:bodyDiv w:val="1"/>
      <w:marLeft w:val="0"/>
      <w:marRight w:val="0"/>
      <w:marTop w:val="0"/>
      <w:marBottom w:val="0"/>
      <w:divBdr>
        <w:top w:val="none" w:sz="0" w:space="0" w:color="auto"/>
        <w:left w:val="none" w:sz="0" w:space="0" w:color="auto"/>
        <w:bottom w:val="none" w:sz="0" w:space="0" w:color="auto"/>
        <w:right w:val="none" w:sz="0" w:space="0" w:color="auto"/>
      </w:divBdr>
    </w:div>
    <w:div w:id="946158608">
      <w:bodyDiv w:val="1"/>
      <w:marLeft w:val="0"/>
      <w:marRight w:val="0"/>
      <w:marTop w:val="0"/>
      <w:marBottom w:val="0"/>
      <w:divBdr>
        <w:top w:val="none" w:sz="0" w:space="0" w:color="auto"/>
        <w:left w:val="none" w:sz="0" w:space="0" w:color="auto"/>
        <w:bottom w:val="none" w:sz="0" w:space="0" w:color="auto"/>
        <w:right w:val="none" w:sz="0" w:space="0" w:color="auto"/>
      </w:divBdr>
    </w:div>
    <w:div w:id="1367027030">
      <w:bodyDiv w:val="1"/>
      <w:marLeft w:val="0"/>
      <w:marRight w:val="0"/>
      <w:marTop w:val="0"/>
      <w:marBottom w:val="0"/>
      <w:divBdr>
        <w:top w:val="none" w:sz="0" w:space="0" w:color="auto"/>
        <w:left w:val="none" w:sz="0" w:space="0" w:color="auto"/>
        <w:bottom w:val="none" w:sz="0" w:space="0" w:color="auto"/>
        <w:right w:val="none" w:sz="0" w:space="0" w:color="auto"/>
      </w:divBdr>
    </w:div>
    <w:div w:id="19378575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2228</Words>
  <Characters>12701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PEDU 575</vt:lpstr>
    </vt:vector>
  </TitlesOfParts>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PEDU 575</dc:title>
  <dc:subject/>
  <dc:creator>compaq</dc:creator>
  <cp:keywords/>
  <dc:description/>
  <cp:lastModifiedBy>websterc</cp:lastModifiedBy>
  <cp:revision>2</cp:revision>
  <cp:lastPrinted>2011-08-22T16:33:00Z</cp:lastPrinted>
  <dcterms:created xsi:type="dcterms:W3CDTF">2015-08-18T16:46:00Z</dcterms:created>
  <dcterms:modified xsi:type="dcterms:W3CDTF">2015-08-18T16:46:00Z</dcterms:modified>
</cp:coreProperties>
</file>